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B8C818" w14:textId="363D65CA" w:rsidR="004B2D35" w:rsidRPr="000D093F" w:rsidRDefault="004B2D35" w:rsidP="00C01076">
      <w:pPr>
        <w:pStyle w:val="ListeParagraf"/>
        <w:rPr>
          <w:rFonts w:asciiTheme="majorBidi" w:hAnsiTheme="majorBidi" w:cstheme="majorBidi"/>
        </w:rPr>
      </w:pPr>
    </w:p>
    <w:p w14:paraId="67AE1DF1" w14:textId="1F4F198C" w:rsidR="004B2D35" w:rsidRDefault="00C01076" w:rsidP="004B2D35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1</w:t>
      </w:r>
      <w:r w:rsidR="004B2D35" w:rsidRPr="000D093F">
        <w:rPr>
          <w:rFonts w:asciiTheme="majorBidi" w:hAnsiTheme="majorBidi" w:cstheme="majorBidi"/>
          <w:b/>
          <w:bCs/>
        </w:rPr>
        <w:t xml:space="preserve">. </w:t>
      </w:r>
      <w:r w:rsidR="0014278D" w:rsidRPr="000D093F">
        <w:rPr>
          <w:rFonts w:asciiTheme="majorBidi" w:hAnsiTheme="majorBidi" w:cstheme="majorBidi"/>
          <w:b/>
          <w:bCs/>
        </w:rPr>
        <w:t xml:space="preserve">Hematoksilen </w:t>
      </w:r>
      <w:r w:rsidR="00D21FD8">
        <w:rPr>
          <w:rFonts w:asciiTheme="majorBidi" w:hAnsiTheme="majorBidi" w:cstheme="majorBidi"/>
          <w:b/>
          <w:bCs/>
        </w:rPr>
        <w:t>E</w:t>
      </w:r>
      <w:r w:rsidR="0014278D" w:rsidRPr="000D093F">
        <w:rPr>
          <w:rFonts w:asciiTheme="majorBidi" w:hAnsiTheme="majorBidi" w:cstheme="majorBidi"/>
          <w:b/>
          <w:bCs/>
        </w:rPr>
        <w:t>osin</w:t>
      </w:r>
    </w:p>
    <w:p w14:paraId="73E18D90" w14:textId="77777777" w:rsidR="005631FC" w:rsidRDefault="00D21FD8" w:rsidP="00D21FD8">
      <w:pPr>
        <w:spacing w:after="0" w:line="240" w:lineRule="auto"/>
        <w:rPr>
          <w:rFonts w:asciiTheme="majorBidi" w:eastAsia="Times New Roman" w:hAnsiTheme="majorBidi" w:cstheme="majorBidi"/>
          <w:b/>
          <w:szCs w:val="20"/>
        </w:rPr>
      </w:pPr>
      <w:r w:rsidRPr="005631FC">
        <w:rPr>
          <w:rFonts w:asciiTheme="majorBidi" w:eastAsia="Times New Roman" w:hAnsiTheme="majorBidi" w:cstheme="majorBidi"/>
          <w:b/>
          <w:szCs w:val="20"/>
        </w:rPr>
        <w:t>-Hematoxylin Solution, Harris</w:t>
      </w:r>
    </w:p>
    <w:p w14:paraId="7DA86D40" w14:textId="5D287371" w:rsidR="00D21FD8" w:rsidRPr="005631FC" w:rsidRDefault="00D21FD8" w:rsidP="00D21FD8">
      <w:pPr>
        <w:spacing w:after="0" w:line="240" w:lineRule="auto"/>
        <w:rPr>
          <w:rFonts w:asciiTheme="majorBidi" w:eastAsia="Times New Roman" w:hAnsiTheme="majorBidi" w:cstheme="majorBidi"/>
          <w:b/>
          <w:szCs w:val="20"/>
        </w:rPr>
      </w:pPr>
      <w:r w:rsidRPr="005631FC">
        <w:rPr>
          <w:rFonts w:asciiTheme="majorBidi" w:eastAsia="Times New Roman" w:hAnsiTheme="majorBidi" w:cstheme="majorBidi"/>
          <w:b/>
          <w:szCs w:val="20"/>
        </w:rPr>
        <w:t xml:space="preserve"> </w:t>
      </w:r>
    </w:p>
    <w:p w14:paraId="36B66DD7" w14:textId="77777777" w:rsidR="00D21FD8" w:rsidRPr="00D21FD8" w:rsidRDefault="00D21FD8" w:rsidP="00D21FD8">
      <w:pPr>
        <w:pStyle w:val="ListeParagraf"/>
        <w:numPr>
          <w:ilvl w:val="0"/>
          <w:numId w:val="48"/>
        </w:numPr>
        <w:spacing w:after="0" w:line="276" w:lineRule="auto"/>
        <w:rPr>
          <w:rFonts w:asciiTheme="majorBid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  <w:color w:val="000000" w:themeColor="text1"/>
        </w:rPr>
        <w:t>Histoloji laboratuvarında kullanıma uygun olmalıdır.</w:t>
      </w:r>
    </w:p>
    <w:p w14:paraId="0FA0B477" w14:textId="77777777" w:rsidR="00D21FD8" w:rsidRPr="00D21FD8" w:rsidRDefault="00D21FD8" w:rsidP="00D21FD8">
      <w:pPr>
        <w:pStyle w:val="ListeParagraf"/>
        <w:numPr>
          <w:ilvl w:val="0"/>
          <w:numId w:val="48"/>
        </w:numPr>
        <w:spacing w:after="0" w:line="276" w:lineRule="auto"/>
        <w:rPr>
          <w:rFonts w:asciiTheme="majorBid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  <w:color w:val="000000" w:themeColor="text1"/>
        </w:rPr>
        <w:t>Hematoksilen-eozin veya İmmunhistokimyasal boyasında kullanılabilir özellikte olmalıdır.</w:t>
      </w:r>
    </w:p>
    <w:p w14:paraId="2337E72A" w14:textId="77777777" w:rsidR="00D21FD8" w:rsidRPr="00D21FD8" w:rsidRDefault="00D21FD8" w:rsidP="00D21FD8">
      <w:pPr>
        <w:pStyle w:val="ListeParagraf"/>
        <w:numPr>
          <w:ilvl w:val="0"/>
          <w:numId w:val="48"/>
        </w:numPr>
        <w:spacing w:after="0" w:line="276" w:lineRule="auto"/>
        <w:rPr>
          <w:rFonts w:asciiTheme="majorBid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  <w:color w:val="000000" w:themeColor="text1"/>
        </w:rPr>
        <w:t>Nükleusları mor renkte boyayacak özellikte olmalıdır.</w:t>
      </w:r>
    </w:p>
    <w:p w14:paraId="32ABF6FF" w14:textId="77777777" w:rsidR="00D21FD8" w:rsidRPr="00D21FD8" w:rsidRDefault="00D21FD8" w:rsidP="00D21FD8">
      <w:pPr>
        <w:pStyle w:val="ListeParagraf"/>
        <w:numPr>
          <w:ilvl w:val="0"/>
          <w:numId w:val="48"/>
        </w:numPr>
        <w:spacing w:after="0" w:line="276" w:lineRule="auto"/>
        <w:rPr>
          <w:rFonts w:asciiTheme="majorBid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  <w:color w:val="000000" w:themeColor="text1"/>
        </w:rPr>
        <w:t>Haematoxylin5.3 g/L ve Al</w:t>
      </w:r>
      <w:r w:rsidRPr="00D21FD8">
        <w:rPr>
          <w:rFonts w:asciiTheme="majorBidi" w:hAnsiTheme="majorBidi" w:cstheme="majorBidi"/>
          <w:bCs/>
          <w:color w:val="000000" w:themeColor="text1"/>
          <w:vertAlign w:val="subscript"/>
        </w:rPr>
        <w:t>2</w:t>
      </w:r>
      <w:r w:rsidRPr="00D21FD8">
        <w:rPr>
          <w:rFonts w:asciiTheme="majorBidi" w:hAnsiTheme="majorBidi" w:cstheme="majorBidi"/>
          <w:bCs/>
          <w:color w:val="000000" w:themeColor="text1"/>
        </w:rPr>
        <w:t>(SO</w:t>
      </w:r>
      <w:r w:rsidRPr="00D21FD8">
        <w:rPr>
          <w:rFonts w:asciiTheme="majorBidi" w:hAnsiTheme="majorBidi" w:cstheme="majorBidi"/>
          <w:bCs/>
          <w:color w:val="000000" w:themeColor="text1"/>
          <w:vertAlign w:val="subscript"/>
        </w:rPr>
        <w:t>4</w:t>
      </w:r>
      <w:r w:rsidRPr="00D21FD8">
        <w:rPr>
          <w:rFonts w:asciiTheme="majorBidi" w:hAnsiTheme="majorBidi" w:cstheme="majorBidi"/>
          <w:bCs/>
          <w:color w:val="000000" w:themeColor="text1"/>
        </w:rPr>
        <w:t>)</w:t>
      </w:r>
      <w:r w:rsidRPr="00D21FD8">
        <w:rPr>
          <w:rFonts w:asciiTheme="majorBidi" w:hAnsiTheme="majorBidi" w:cstheme="majorBidi"/>
          <w:bCs/>
          <w:color w:val="000000" w:themeColor="text1"/>
          <w:vertAlign w:val="subscript"/>
        </w:rPr>
        <w:t>3</w:t>
      </w:r>
      <w:r w:rsidRPr="00D21FD8">
        <w:rPr>
          <w:rFonts w:asciiTheme="majorBidi" w:hAnsiTheme="majorBidi" w:cstheme="majorBidi"/>
          <w:bCs/>
          <w:color w:val="000000" w:themeColor="text1"/>
        </w:rPr>
        <w:t xml:space="preserve"> x 18 H</w:t>
      </w:r>
      <w:r w:rsidRPr="00D21FD8">
        <w:rPr>
          <w:rFonts w:asciiTheme="majorBidi" w:hAnsiTheme="majorBidi" w:cstheme="majorBidi"/>
          <w:bCs/>
          <w:color w:val="000000" w:themeColor="text1"/>
          <w:vertAlign w:val="subscript"/>
        </w:rPr>
        <w:t>2</w:t>
      </w:r>
      <w:r w:rsidRPr="00D21FD8">
        <w:rPr>
          <w:rFonts w:asciiTheme="majorBidi" w:hAnsiTheme="majorBidi" w:cstheme="majorBidi"/>
          <w:bCs/>
          <w:color w:val="000000" w:themeColor="text1"/>
        </w:rPr>
        <w:t>O 67 g/L şeklinde içermelidir.</w:t>
      </w:r>
    </w:p>
    <w:p w14:paraId="0A2F6C15" w14:textId="77777777" w:rsidR="00D21FD8" w:rsidRPr="00D21FD8" w:rsidRDefault="00D21FD8" w:rsidP="00D21FD8">
      <w:pPr>
        <w:pStyle w:val="ListeParagraf"/>
        <w:numPr>
          <w:ilvl w:val="0"/>
          <w:numId w:val="48"/>
        </w:numPr>
        <w:spacing w:after="0" w:line="276" w:lineRule="auto"/>
        <w:rPr>
          <w:rFonts w:asciiTheme="majorBid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  <w:color w:val="000000" w:themeColor="text1"/>
        </w:rPr>
        <w:t>Özgül ağırlığı 1.04 g/cm</w:t>
      </w:r>
      <w:r w:rsidRPr="00D21FD8">
        <w:rPr>
          <w:rFonts w:asciiTheme="majorBidi" w:hAnsiTheme="majorBidi" w:cstheme="majorBidi"/>
          <w:bCs/>
          <w:color w:val="000000" w:themeColor="text1"/>
          <w:vertAlign w:val="superscript"/>
        </w:rPr>
        <w:t xml:space="preserve">3 </w:t>
      </w:r>
      <w:r w:rsidRPr="00D21FD8">
        <w:rPr>
          <w:rFonts w:asciiTheme="majorBidi" w:hAnsiTheme="majorBidi" w:cstheme="majorBidi"/>
          <w:bCs/>
          <w:color w:val="000000" w:themeColor="text1"/>
        </w:rPr>
        <w:t>(20 °C'de) olmalıdır.</w:t>
      </w:r>
    </w:p>
    <w:p w14:paraId="58521421" w14:textId="77777777" w:rsidR="00D21FD8" w:rsidRPr="00D21FD8" w:rsidRDefault="00D21FD8" w:rsidP="00D21FD8">
      <w:pPr>
        <w:pStyle w:val="ListeParagraf"/>
        <w:numPr>
          <w:ilvl w:val="0"/>
          <w:numId w:val="48"/>
        </w:numPr>
        <w:spacing w:after="0" w:line="276" w:lineRule="auto"/>
        <w:rPr>
          <w:rFonts w:asciiTheme="majorBid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  <w:color w:val="000000" w:themeColor="text1"/>
        </w:rPr>
        <w:t>pH değeri 2.5-3 arasında olmalıdır (20 °C'de).</w:t>
      </w:r>
    </w:p>
    <w:p w14:paraId="5FDB2029" w14:textId="77777777" w:rsidR="00D21FD8" w:rsidRPr="00D21FD8" w:rsidRDefault="00D21FD8" w:rsidP="00D21FD8">
      <w:pPr>
        <w:pStyle w:val="ListeParagraf"/>
        <w:numPr>
          <w:ilvl w:val="0"/>
          <w:numId w:val="48"/>
        </w:numPr>
        <w:spacing w:after="0" w:line="276" w:lineRule="auto"/>
        <w:rPr>
          <w:rFonts w:asciiTheme="majorBid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  <w:color w:val="000000" w:themeColor="text1"/>
        </w:rPr>
        <w:t>Orijinal ambalajında 1 lt bulunmalıdır.</w:t>
      </w:r>
    </w:p>
    <w:p w14:paraId="746DAD7E" w14:textId="77777777" w:rsidR="00D21FD8" w:rsidRPr="00D21FD8" w:rsidRDefault="00D21FD8" w:rsidP="00D21FD8">
      <w:pPr>
        <w:pStyle w:val="ListeParagraf"/>
        <w:numPr>
          <w:ilvl w:val="0"/>
          <w:numId w:val="48"/>
        </w:numPr>
        <w:spacing w:after="0" w:line="276" w:lineRule="auto"/>
        <w:rPr>
          <w:rFonts w:asciiTheme="majorBidi" w:eastAsia="Times New Roman" w:hAnsiTheme="majorBidi" w:cstheme="majorBidi"/>
          <w:bCs/>
        </w:rPr>
      </w:pPr>
      <w:r w:rsidRPr="00D21FD8">
        <w:rPr>
          <w:rFonts w:asciiTheme="majorBidi" w:eastAsia="Times New Roman" w:hAnsiTheme="majorBidi" w:cstheme="majorBidi"/>
          <w:bCs/>
          <w:color w:val="000000" w:themeColor="text1"/>
        </w:rPr>
        <w:t xml:space="preserve">Çalışmada kullanılacak özellik </w:t>
      </w:r>
      <w:r w:rsidRPr="00D21FD8">
        <w:rPr>
          <w:rFonts w:asciiTheme="majorBidi" w:hAnsiTheme="majorBidi" w:cstheme="majorBidi"/>
          <w:bCs/>
        </w:rPr>
        <w:t>HHS32 olmalıdır.</w:t>
      </w:r>
    </w:p>
    <w:p w14:paraId="2EA5AA7E" w14:textId="77777777" w:rsidR="00D21FD8" w:rsidRPr="00D21FD8" w:rsidRDefault="00D21FD8" w:rsidP="00D21FD8">
      <w:pPr>
        <w:pStyle w:val="ListeParagraf"/>
        <w:numPr>
          <w:ilvl w:val="0"/>
          <w:numId w:val="48"/>
        </w:numPr>
        <w:spacing w:before="100" w:beforeAutospacing="1" w:after="324" w:line="276" w:lineRule="auto"/>
        <w:rPr>
          <w:rFonts w:asciiTheme="majorBid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  <w:color w:val="000000" w:themeColor="text1"/>
        </w:rPr>
        <w:t>Oda sıcaklığında saklanmalıdır.</w:t>
      </w:r>
    </w:p>
    <w:p w14:paraId="248A7705" w14:textId="77777777" w:rsidR="00D21FD8" w:rsidRPr="00D21FD8" w:rsidRDefault="00D21FD8" w:rsidP="00D21FD8">
      <w:pPr>
        <w:pStyle w:val="ListeParagraf"/>
        <w:numPr>
          <w:ilvl w:val="0"/>
          <w:numId w:val="48"/>
        </w:numPr>
        <w:spacing w:before="100" w:beforeAutospacing="1" w:after="324" w:line="276" w:lineRule="auto"/>
        <w:rPr>
          <w:rFonts w:asciiTheme="majorBid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  <w:color w:val="000000" w:themeColor="text1"/>
        </w:rPr>
        <w:t>Laboratuvara teslim tarihinden itibaren en az bir yıl kullanım süresi olmalıdır.</w:t>
      </w:r>
    </w:p>
    <w:p w14:paraId="6F04CD16" w14:textId="77777777" w:rsidR="00D21FD8" w:rsidRPr="00D21FD8" w:rsidRDefault="00D21FD8" w:rsidP="00D21FD8">
      <w:pPr>
        <w:pStyle w:val="ListeParagraf"/>
        <w:numPr>
          <w:ilvl w:val="0"/>
          <w:numId w:val="48"/>
        </w:numPr>
        <w:tabs>
          <w:tab w:val="left" w:pos="567"/>
        </w:tabs>
        <w:spacing w:line="276" w:lineRule="auto"/>
        <w:rPr>
          <w:rFonts w:asciiTheme="majorBidi" w:eastAsia="Calibr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</w:rPr>
        <w:t xml:space="preserve">   Etiketin üzerinde üretici firma bilgileri, LOT no, son kullanma tarihi ve işareti bulunmalıdır.</w:t>
      </w:r>
    </w:p>
    <w:p w14:paraId="263CAFC4" w14:textId="77777777" w:rsidR="00D21FD8" w:rsidRPr="00D21FD8" w:rsidRDefault="00D21FD8" w:rsidP="00D21FD8">
      <w:pPr>
        <w:pStyle w:val="ListeParagraf"/>
        <w:numPr>
          <w:ilvl w:val="0"/>
          <w:numId w:val="48"/>
        </w:numPr>
        <w:spacing w:after="0" w:line="276" w:lineRule="auto"/>
        <w:rPr>
          <w:rFonts w:asciiTheme="majorBidi" w:eastAsia="Calibr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</w:rPr>
        <w:t xml:space="preserve">   Numune ve datasheetler ihale öncesi </w:t>
      </w:r>
      <w:proofErr w:type="gramStart"/>
      <w:r w:rsidRPr="00D21FD8">
        <w:rPr>
          <w:rFonts w:asciiTheme="majorBidi" w:hAnsiTheme="majorBidi" w:cstheme="majorBidi"/>
          <w:bCs/>
        </w:rPr>
        <w:t>verilecek,inceleme</w:t>
      </w:r>
      <w:proofErr w:type="gramEnd"/>
      <w:r w:rsidRPr="00D21FD8">
        <w:rPr>
          <w:rFonts w:asciiTheme="majorBidi" w:hAnsiTheme="majorBidi" w:cstheme="majorBidi"/>
          <w:bCs/>
        </w:rPr>
        <w:t xml:space="preserve"> sonucunda karar verilecektir.</w:t>
      </w:r>
      <w:r w:rsidRPr="00D21FD8">
        <w:rPr>
          <w:rFonts w:asciiTheme="majorBidi" w:hAnsiTheme="majorBidi" w:cstheme="majorBidi"/>
          <w:bCs/>
          <w:color w:val="000000" w:themeColor="text1"/>
        </w:rPr>
        <w:t xml:space="preserve"> Data sheet ve numune teslim etmeyen firmalar değerlendirmeye alınmayacaktır.</w:t>
      </w:r>
    </w:p>
    <w:p w14:paraId="012FC5E7" w14:textId="461DEF4E" w:rsidR="00D21FD8" w:rsidRPr="00D21FD8" w:rsidRDefault="00D21FD8" w:rsidP="00D21FD8">
      <w:pPr>
        <w:pStyle w:val="ListeParagraf"/>
        <w:numPr>
          <w:ilvl w:val="0"/>
          <w:numId w:val="48"/>
        </w:numPr>
        <w:tabs>
          <w:tab w:val="left" w:pos="567"/>
        </w:tabs>
        <w:spacing w:line="276" w:lineRule="auto"/>
        <w:rPr>
          <w:rFonts w:asciiTheme="majorBidi" w:eastAsia="Calibri" w:hAnsiTheme="majorBidi" w:cstheme="majorBidi"/>
          <w:bCs/>
          <w:color w:val="000000" w:themeColor="text1"/>
        </w:rPr>
      </w:pPr>
      <w:r w:rsidRPr="00D21FD8">
        <w:rPr>
          <w:rFonts w:asciiTheme="majorBidi" w:hAnsiTheme="majorBidi" w:cstheme="majorBidi"/>
          <w:bCs/>
          <w:color w:val="000000" w:themeColor="text1"/>
        </w:rPr>
        <w:t xml:space="preserve">   Teklifte malzemenin markası ve katalog numarası mutlaka belirtilmelidir.</w:t>
      </w:r>
    </w:p>
    <w:p w14:paraId="65BF9FC6" w14:textId="309036BC" w:rsidR="00D21FD8" w:rsidRPr="005631FC" w:rsidRDefault="00D21FD8" w:rsidP="00D21FD8">
      <w:pPr>
        <w:rPr>
          <w:rFonts w:asciiTheme="majorBidi" w:eastAsia="Times New Roman" w:hAnsiTheme="majorBidi" w:cstheme="majorBidi"/>
          <w:b/>
          <w:bCs/>
          <w:szCs w:val="20"/>
        </w:rPr>
      </w:pPr>
      <w:r w:rsidRPr="005631FC">
        <w:rPr>
          <w:rFonts w:asciiTheme="majorBidi" w:eastAsia="Times New Roman" w:hAnsiTheme="majorBidi" w:cstheme="majorBidi"/>
          <w:szCs w:val="20"/>
        </w:rPr>
        <w:t>-</w:t>
      </w:r>
      <w:r w:rsidRPr="005631FC">
        <w:rPr>
          <w:rFonts w:asciiTheme="majorBidi" w:eastAsia="Times New Roman" w:hAnsiTheme="majorBidi" w:cstheme="majorBidi"/>
          <w:b/>
          <w:bCs/>
          <w:szCs w:val="20"/>
        </w:rPr>
        <w:t>Eosin Y solution, alcoholic</w:t>
      </w:r>
    </w:p>
    <w:p w14:paraId="71ED3048" w14:textId="77777777" w:rsidR="00D21FD8" w:rsidRPr="00D21FD8" w:rsidRDefault="00D21FD8" w:rsidP="00D21FD8">
      <w:pPr>
        <w:numPr>
          <w:ilvl w:val="0"/>
          <w:numId w:val="50"/>
        </w:numPr>
        <w:spacing w:before="100" w:beforeAutospacing="1" w:after="0" w:line="276" w:lineRule="auto"/>
        <w:rPr>
          <w:rFonts w:asciiTheme="majorBidi" w:eastAsia="Times New Roman" w:hAnsiTheme="majorBidi" w:cstheme="majorBidi"/>
          <w:color w:val="000000" w:themeColor="text1"/>
        </w:rPr>
      </w:pPr>
      <w:r w:rsidRPr="00D21FD8">
        <w:rPr>
          <w:rFonts w:asciiTheme="majorBidi" w:eastAsia="Times New Roman" w:hAnsiTheme="majorBidi" w:cstheme="majorBidi"/>
          <w:color w:val="000000" w:themeColor="text1"/>
        </w:rPr>
        <w:t>Histolojik boyamalara uygun olmalıdır.</w:t>
      </w:r>
    </w:p>
    <w:p w14:paraId="3362356A" w14:textId="77777777" w:rsidR="00D21FD8" w:rsidRPr="00D21FD8" w:rsidRDefault="00D21FD8" w:rsidP="00D21FD8">
      <w:pPr>
        <w:numPr>
          <w:ilvl w:val="0"/>
          <w:numId w:val="50"/>
        </w:numPr>
        <w:spacing w:before="100" w:beforeAutospacing="1" w:after="0" w:line="276" w:lineRule="auto"/>
        <w:rPr>
          <w:rFonts w:asciiTheme="majorBidi" w:eastAsia="Times New Roman" w:hAnsiTheme="majorBidi" w:cstheme="majorBidi"/>
          <w:color w:val="000000" w:themeColor="text1"/>
        </w:rPr>
      </w:pPr>
      <w:r w:rsidRPr="00D21FD8">
        <w:rPr>
          <w:rFonts w:asciiTheme="majorBidi" w:eastAsia="Times New Roman" w:hAnsiTheme="majorBidi" w:cstheme="majorBidi"/>
          <w:color w:val="000000" w:themeColor="text1"/>
        </w:rPr>
        <w:t>Yoğunluğu 0.889 g/cm</w:t>
      </w:r>
      <w:r w:rsidRPr="00D21FD8">
        <w:rPr>
          <w:rFonts w:asciiTheme="majorBidi" w:eastAsia="Times New Roman" w:hAnsiTheme="majorBidi" w:cstheme="majorBidi"/>
          <w:color w:val="000000" w:themeColor="text1"/>
          <w:vertAlign w:val="superscript"/>
        </w:rPr>
        <w:t>3</w:t>
      </w:r>
      <w:r w:rsidRPr="00D21FD8">
        <w:rPr>
          <w:rFonts w:asciiTheme="majorBidi" w:eastAsia="Times New Roman" w:hAnsiTheme="majorBidi" w:cstheme="majorBidi"/>
          <w:color w:val="000000" w:themeColor="text1"/>
        </w:rPr>
        <w:t> (20 °C), parlama noktası 19.1 °C olmalıdır.</w:t>
      </w:r>
    </w:p>
    <w:p w14:paraId="59A7F5B4" w14:textId="77777777" w:rsidR="00D21FD8" w:rsidRPr="00D21FD8" w:rsidRDefault="00D21FD8" w:rsidP="00D21FD8">
      <w:pPr>
        <w:numPr>
          <w:ilvl w:val="0"/>
          <w:numId w:val="50"/>
        </w:numPr>
        <w:spacing w:before="100" w:beforeAutospacing="1" w:after="0" w:line="276" w:lineRule="auto"/>
        <w:rPr>
          <w:rFonts w:asciiTheme="majorBidi" w:eastAsia="Times New Roman" w:hAnsiTheme="majorBidi" w:cstheme="majorBidi"/>
          <w:color w:val="000000" w:themeColor="text1"/>
        </w:rPr>
      </w:pPr>
      <w:r w:rsidRPr="00D21FD8">
        <w:rPr>
          <w:rFonts w:asciiTheme="majorBidi" w:eastAsia="Times New Roman" w:hAnsiTheme="majorBidi" w:cstheme="majorBidi"/>
          <w:color w:val="000000" w:themeColor="text1"/>
        </w:rPr>
        <w:t>Alkol bazlı olmalıdır.</w:t>
      </w:r>
    </w:p>
    <w:p w14:paraId="1B89DE33" w14:textId="77777777" w:rsidR="00D21FD8" w:rsidRPr="00D21FD8" w:rsidRDefault="00D21FD8" w:rsidP="00D21FD8">
      <w:pPr>
        <w:pStyle w:val="ListeParagraf"/>
        <w:numPr>
          <w:ilvl w:val="0"/>
          <w:numId w:val="50"/>
        </w:numPr>
        <w:spacing w:after="0" w:line="276" w:lineRule="auto"/>
        <w:rPr>
          <w:rFonts w:asciiTheme="majorBidi" w:eastAsia="Times New Roman" w:hAnsiTheme="majorBidi" w:cstheme="majorBidi"/>
        </w:rPr>
      </w:pPr>
      <w:r w:rsidRPr="00D21FD8">
        <w:rPr>
          <w:rFonts w:asciiTheme="majorBidi" w:eastAsia="Times New Roman" w:hAnsiTheme="majorBidi" w:cstheme="majorBidi"/>
          <w:color w:val="000000" w:themeColor="text1"/>
        </w:rPr>
        <w:t xml:space="preserve">Çalışmada kullanılacak özellik </w:t>
      </w:r>
      <w:r w:rsidRPr="00D21FD8">
        <w:rPr>
          <w:rFonts w:asciiTheme="majorBidi" w:hAnsiTheme="majorBidi" w:cstheme="majorBidi"/>
          <w:color w:val="000000"/>
          <w:szCs w:val="18"/>
          <w:shd w:val="clear" w:color="auto" w:fill="FFFFFF"/>
        </w:rPr>
        <w:t xml:space="preserve">HT110132 </w:t>
      </w:r>
      <w:r w:rsidRPr="00D21FD8">
        <w:rPr>
          <w:rFonts w:asciiTheme="majorBidi" w:hAnsiTheme="majorBidi" w:cstheme="majorBidi"/>
        </w:rPr>
        <w:t>olmalıdır.</w:t>
      </w:r>
    </w:p>
    <w:p w14:paraId="131DFBE8" w14:textId="77777777" w:rsidR="00D21FD8" w:rsidRPr="00D21FD8" w:rsidRDefault="00D21FD8" w:rsidP="00D21FD8">
      <w:pPr>
        <w:pStyle w:val="ListeParagraf"/>
        <w:numPr>
          <w:ilvl w:val="0"/>
          <w:numId w:val="50"/>
        </w:numPr>
        <w:spacing w:before="100" w:beforeAutospacing="1" w:after="324" w:line="276" w:lineRule="auto"/>
        <w:rPr>
          <w:rFonts w:asciiTheme="majorBidi" w:hAnsiTheme="majorBidi" w:cstheme="majorBidi"/>
          <w:color w:val="000000" w:themeColor="text1"/>
        </w:rPr>
      </w:pPr>
      <w:r w:rsidRPr="00D21FD8">
        <w:rPr>
          <w:rFonts w:asciiTheme="majorBidi" w:hAnsiTheme="majorBidi" w:cstheme="majorBidi"/>
          <w:color w:val="000000" w:themeColor="text1"/>
        </w:rPr>
        <w:t>Oda sıcaklığında saklanmalıdır.</w:t>
      </w:r>
    </w:p>
    <w:p w14:paraId="0055C1A9" w14:textId="77777777" w:rsidR="00D21FD8" w:rsidRPr="00D21FD8" w:rsidRDefault="00D21FD8" w:rsidP="00D21FD8">
      <w:pPr>
        <w:pStyle w:val="ListeParagraf"/>
        <w:numPr>
          <w:ilvl w:val="0"/>
          <w:numId w:val="50"/>
        </w:numPr>
        <w:spacing w:after="0" w:line="276" w:lineRule="auto"/>
        <w:rPr>
          <w:rFonts w:asciiTheme="majorBidi" w:hAnsiTheme="majorBidi" w:cstheme="majorBidi"/>
          <w:color w:val="000000" w:themeColor="text1"/>
        </w:rPr>
      </w:pPr>
      <w:r w:rsidRPr="00D21FD8">
        <w:rPr>
          <w:rFonts w:asciiTheme="majorBidi" w:hAnsiTheme="majorBidi" w:cstheme="majorBidi"/>
          <w:color w:val="000000" w:themeColor="text1"/>
        </w:rPr>
        <w:t>Orijinal ambalajında 1 lt bulunmalıdır.</w:t>
      </w:r>
    </w:p>
    <w:p w14:paraId="74F323B8" w14:textId="77777777" w:rsidR="00D21FD8" w:rsidRPr="00D21FD8" w:rsidRDefault="00D21FD8" w:rsidP="00D21FD8">
      <w:pPr>
        <w:pStyle w:val="ListeParagraf"/>
        <w:numPr>
          <w:ilvl w:val="0"/>
          <w:numId w:val="50"/>
        </w:numPr>
        <w:spacing w:before="100" w:beforeAutospacing="1" w:after="324" w:line="276" w:lineRule="auto"/>
        <w:rPr>
          <w:rFonts w:asciiTheme="majorBidi" w:hAnsiTheme="majorBidi" w:cstheme="majorBidi"/>
          <w:color w:val="000000" w:themeColor="text1"/>
        </w:rPr>
      </w:pPr>
      <w:r w:rsidRPr="00D21FD8">
        <w:rPr>
          <w:rFonts w:asciiTheme="majorBidi" w:hAnsiTheme="majorBidi" w:cstheme="majorBidi"/>
          <w:color w:val="000000" w:themeColor="text1"/>
        </w:rPr>
        <w:t>Laboratuvara teslim tarihinden itibaren en az bir yıl kullanım süresi olmalıdır.</w:t>
      </w:r>
    </w:p>
    <w:p w14:paraId="2EAE33F2" w14:textId="77777777" w:rsidR="00D21FD8" w:rsidRPr="00D21FD8" w:rsidRDefault="00D21FD8" w:rsidP="00D21FD8">
      <w:pPr>
        <w:pStyle w:val="ListeParagraf"/>
        <w:numPr>
          <w:ilvl w:val="0"/>
          <w:numId w:val="50"/>
        </w:numPr>
        <w:tabs>
          <w:tab w:val="left" w:pos="567"/>
        </w:tabs>
        <w:spacing w:line="276" w:lineRule="auto"/>
        <w:rPr>
          <w:rFonts w:asciiTheme="majorBidi" w:eastAsia="Calibri" w:hAnsiTheme="majorBidi" w:cstheme="majorBidi"/>
          <w:color w:val="000000" w:themeColor="text1"/>
        </w:rPr>
      </w:pPr>
      <w:r w:rsidRPr="00D21FD8">
        <w:rPr>
          <w:rFonts w:asciiTheme="majorBidi" w:hAnsiTheme="majorBidi" w:cstheme="majorBidi"/>
        </w:rPr>
        <w:t xml:space="preserve">   Etiketin üzerinde üretici firma bilgileri, LOT no, son kullanma tarihi ve işareti bulunmalıdır.</w:t>
      </w:r>
    </w:p>
    <w:p w14:paraId="6C0B9491" w14:textId="77777777" w:rsidR="00D21FD8" w:rsidRPr="00D21FD8" w:rsidRDefault="00D21FD8" w:rsidP="00D21FD8">
      <w:pPr>
        <w:pStyle w:val="ListeParagraf"/>
        <w:numPr>
          <w:ilvl w:val="0"/>
          <w:numId w:val="50"/>
        </w:numPr>
        <w:tabs>
          <w:tab w:val="left" w:pos="567"/>
        </w:tabs>
        <w:spacing w:line="276" w:lineRule="auto"/>
        <w:rPr>
          <w:rFonts w:asciiTheme="majorBidi" w:eastAsia="Calibri" w:hAnsiTheme="majorBidi" w:cstheme="majorBidi"/>
          <w:color w:val="000000" w:themeColor="text1"/>
        </w:rPr>
      </w:pPr>
      <w:r w:rsidRPr="00D21FD8">
        <w:rPr>
          <w:rFonts w:asciiTheme="majorBidi" w:hAnsiTheme="majorBidi" w:cstheme="majorBidi"/>
        </w:rPr>
        <w:t xml:space="preserve">   Numune ve datasheetler ihale öncesi </w:t>
      </w:r>
      <w:proofErr w:type="gramStart"/>
      <w:r w:rsidRPr="00D21FD8">
        <w:rPr>
          <w:rFonts w:asciiTheme="majorBidi" w:hAnsiTheme="majorBidi" w:cstheme="majorBidi"/>
        </w:rPr>
        <w:t>verilecek,inceleme</w:t>
      </w:r>
      <w:proofErr w:type="gramEnd"/>
      <w:r w:rsidRPr="00D21FD8">
        <w:rPr>
          <w:rFonts w:asciiTheme="majorBidi" w:hAnsiTheme="majorBidi" w:cstheme="majorBidi"/>
        </w:rPr>
        <w:t xml:space="preserve"> sonucunda karar verilecektir.</w:t>
      </w:r>
      <w:r w:rsidRPr="00D21FD8">
        <w:rPr>
          <w:rFonts w:asciiTheme="majorBidi" w:hAnsiTheme="majorBidi" w:cstheme="majorBidi"/>
          <w:color w:val="000000" w:themeColor="text1"/>
        </w:rPr>
        <w:t xml:space="preserve"> Data sheet ve numune teslim etmeyen firmalar değerlendirmeye alınmayacaktır.</w:t>
      </w:r>
    </w:p>
    <w:p w14:paraId="134F6DB9" w14:textId="77777777" w:rsidR="00D21FD8" w:rsidRPr="00D21FD8" w:rsidRDefault="00D21FD8" w:rsidP="00D21FD8">
      <w:pPr>
        <w:pStyle w:val="ListeParagraf"/>
        <w:numPr>
          <w:ilvl w:val="0"/>
          <w:numId w:val="50"/>
        </w:numPr>
        <w:tabs>
          <w:tab w:val="left" w:pos="567"/>
        </w:tabs>
        <w:spacing w:line="276" w:lineRule="auto"/>
        <w:rPr>
          <w:rFonts w:asciiTheme="majorBidi" w:eastAsia="Calibri" w:hAnsiTheme="majorBidi" w:cstheme="majorBidi"/>
          <w:color w:val="000000" w:themeColor="text1"/>
        </w:rPr>
      </w:pPr>
      <w:r w:rsidRPr="00D21FD8">
        <w:rPr>
          <w:rFonts w:asciiTheme="majorBidi" w:hAnsiTheme="majorBidi" w:cstheme="majorBidi"/>
          <w:color w:val="000000" w:themeColor="text1"/>
        </w:rPr>
        <w:t xml:space="preserve">   Teklifte malzemenin markası ve katalog numarası mutlaka belirtilmelidir.</w:t>
      </w:r>
    </w:p>
    <w:p w14:paraId="27909D3F" w14:textId="77777777" w:rsidR="00D21FD8" w:rsidRPr="00D21FD8" w:rsidRDefault="00D21FD8" w:rsidP="00D21FD8">
      <w:pPr>
        <w:rPr>
          <w:rFonts w:ascii="Arial" w:eastAsia="Times New Roman" w:hAnsi="Arial" w:cs="Arial"/>
          <w:b/>
          <w:bCs/>
          <w:szCs w:val="20"/>
        </w:rPr>
      </w:pPr>
    </w:p>
    <w:p w14:paraId="05724D98" w14:textId="036168C4" w:rsidR="00D21FD8" w:rsidRPr="00D21FD8" w:rsidRDefault="00D21FD8" w:rsidP="00D21FD8">
      <w:pPr>
        <w:tabs>
          <w:tab w:val="left" w:pos="567"/>
        </w:tabs>
        <w:spacing w:line="276" w:lineRule="auto"/>
        <w:rPr>
          <w:rFonts w:asciiTheme="majorBidi" w:eastAsia="Calibri" w:hAnsiTheme="majorBidi" w:cstheme="majorBidi"/>
          <w:bCs/>
          <w:color w:val="000000" w:themeColor="text1"/>
        </w:rPr>
      </w:pPr>
    </w:p>
    <w:p w14:paraId="3D90D65B" w14:textId="6D6141CE" w:rsidR="00614B1D" w:rsidRPr="000D093F" w:rsidRDefault="00C01076" w:rsidP="00614B1D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2</w:t>
      </w:r>
      <w:r w:rsidR="00614B1D" w:rsidRPr="000D093F">
        <w:rPr>
          <w:rFonts w:asciiTheme="majorBidi" w:hAnsiTheme="majorBidi" w:cstheme="majorBidi"/>
          <w:b/>
          <w:bCs/>
        </w:rPr>
        <w:t>.</w:t>
      </w:r>
      <w:r w:rsidR="00B27122" w:rsidRPr="000D093F">
        <w:rPr>
          <w:rFonts w:asciiTheme="majorBidi" w:hAnsiTheme="majorBidi" w:cstheme="majorBidi"/>
          <w:b/>
          <w:bCs/>
        </w:rPr>
        <w:t xml:space="preserve"> Masson’s trichrome</w:t>
      </w:r>
    </w:p>
    <w:p w14:paraId="34F58786" w14:textId="77777777" w:rsidR="007F007C" w:rsidRPr="007F007C" w:rsidRDefault="007F007C" w:rsidP="007F007C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Trichrome boyama kiti bağ dokusunu dokudaki kas ve kollojen fibrinleri incelemek için</w:t>
      </w:r>
    </w:p>
    <w:p w14:paraId="4A5CF0E7" w14:textId="77777777" w:rsidR="007F007C" w:rsidRPr="007F007C" w:rsidRDefault="007F007C" w:rsidP="007F007C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kullanıma uygun olmalıdır.</w:t>
      </w:r>
    </w:p>
    <w:p w14:paraId="6A92A3DC" w14:textId="77777777" w:rsidR="007F007C" w:rsidRPr="007F007C" w:rsidRDefault="007F007C" w:rsidP="007F007C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Ürünün içeriği aşağıdaki gibi olmalıdır:</w:t>
      </w:r>
    </w:p>
    <w:p w14:paraId="16A515E0" w14:textId="77777777" w:rsidR="007F007C" w:rsidRPr="007F007C" w:rsidRDefault="007F007C" w:rsidP="007F007C">
      <w:pPr>
        <w:pStyle w:val="ListeParagraf"/>
        <w:numPr>
          <w:ilvl w:val="1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Weigert İron Hematoxylin – A Solüsyonu 30 ml</w:t>
      </w:r>
    </w:p>
    <w:p w14:paraId="5644FBE1" w14:textId="77777777" w:rsidR="007F007C" w:rsidRPr="007F007C" w:rsidRDefault="007F007C" w:rsidP="007F007C">
      <w:pPr>
        <w:pStyle w:val="ListeParagraf"/>
        <w:numPr>
          <w:ilvl w:val="1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Weigert İron Hematoxylin – B Solüsyonu 30 ml</w:t>
      </w:r>
    </w:p>
    <w:p w14:paraId="2F7FC7D9" w14:textId="77777777" w:rsidR="007F007C" w:rsidRPr="007F007C" w:rsidRDefault="007F007C" w:rsidP="007F007C">
      <w:pPr>
        <w:pStyle w:val="ListeParagraf"/>
        <w:numPr>
          <w:ilvl w:val="1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Picric Acid Alcoholic Solüsyonu 30 ml</w:t>
      </w:r>
    </w:p>
    <w:p w14:paraId="542292E4" w14:textId="77777777" w:rsidR="007F007C" w:rsidRPr="007F007C" w:rsidRDefault="007F007C" w:rsidP="007F007C">
      <w:pPr>
        <w:pStyle w:val="ListeParagraf"/>
        <w:numPr>
          <w:ilvl w:val="1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Ponceau Acid Fuchsin Solüsyonu 30 ml</w:t>
      </w:r>
    </w:p>
    <w:p w14:paraId="4D6A2479" w14:textId="77777777" w:rsidR="007F007C" w:rsidRPr="007F007C" w:rsidRDefault="007F007C" w:rsidP="007F007C">
      <w:pPr>
        <w:pStyle w:val="ListeParagraf"/>
        <w:numPr>
          <w:ilvl w:val="1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lastRenderedPageBreak/>
        <w:t>Phosphomolybdic Acid Solüsyonu 30 ml</w:t>
      </w:r>
    </w:p>
    <w:p w14:paraId="7C060228" w14:textId="77777777" w:rsidR="007F007C" w:rsidRPr="007F007C" w:rsidRDefault="007F007C" w:rsidP="007F007C">
      <w:pPr>
        <w:pStyle w:val="ListeParagraf"/>
        <w:numPr>
          <w:ilvl w:val="1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Masson Aniline Blue Solüsyonu 30 ml</w:t>
      </w:r>
    </w:p>
    <w:p w14:paraId="0D8DAE52" w14:textId="77777777" w:rsidR="007F007C" w:rsidRPr="007F007C" w:rsidRDefault="007F007C" w:rsidP="007F007C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Etiketin üzerinde üretici firma bilgileri, LOT no, son kullanma tarihi ve IVD işareti</w:t>
      </w:r>
    </w:p>
    <w:p w14:paraId="0F6547F3" w14:textId="77777777" w:rsidR="007F007C" w:rsidRPr="007F007C" w:rsidRDefault="007F007C" w:rsidP="007F007C">
      <w:pPr>
        <w:pStyle w:val="ListeParagraf"/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bulunmalıdır.</w:t>
      </w:r>
    </w:p>
    <w:p w14:paraId="3B85E5AE" w14:textId="77777777" w:rsidR="007F007C" w:rsidRPr="007F007C" w:rsidRDefault="007F007C" w:rsidP="007F007C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Ürün orijinal ambalajında 100 test olmalıdır.</w:t>
      </w:r>
    </w:p>
    <w:p w14:paraId="1AC92B17" w14:textId="77777777" w:rsidR="007F007C" w:rsidRPr="007F007C" w:rsidRDefault="007F007C" w:rsidP="007F007C">
      <w:pPr>
        <w:pStyle w:val="ListeParagraf"/>
        <w:numPr>
          <w:ilvl w:val="0"/>
          <w:numId w:val="3"/>
        </w:numPr>
        <w:rPr>
          <w:rFonts w:asciiTheme="majorBidi" w:eastAsia="Times New Roman" w:hAnsiTheme="majorBidi" w:cstheme="majorBidi"/>
          <w:bCs/>
          <w:color w:val="000000" w:themeColor="text1"/>
        </w:rPr>
      </w:pPr>
      <w:r w:rsidRPr="007F007C">
        <w:rPr>
          <w:rFonts w:asciiTheme="majorBidi" w:eastAsia="Times New Roman" w:hAnsiTheme="majorBidi" w:cstheme="majorBidi"/>
          <w:bCs/>
          <w:color w:val="000000" w:themeColor="text1"/>
        </w:rPr>
        <w:t>Çalışmada kullanılacak özellik 04-011802 olmalıdır.</w:t>
      </w:r>
    </w:p>
    <w:p w14:paraId="3286D3E5" w14:textId="77777777" w:rsidR="007F007C" w:rsidRPr="007F007C" w:rsidRDefault="007F007C" w:rsidP="007F007C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Laboratuvara teslim edildikten sonra en az bir yıl milatlı olmalıdır.</w:t>
      </w:r>
    </w:p>
    <w:p w14:paraId="797BB70E" w14:textId="77777777" w:rsidR="007F007C" w:rsidRPr="007F007C" w:rsidRDefault="007F007C" w:rsidP="007F007C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Numune ve datasheetler ihale öncesi verilecektir. İnceleme sonucunda karar</w:t>
      </w:r>
    </w:p>
    <w:p w14:paraId="1A2A7D23" w14:textId="77777777" w:rsidR="007F007C" w:rsidRPr="007F007C" w:rsidRDefault="007F007C" w:rsidP="007F007C">
      <w:pPr>
        <w:pStyle w:val="ListeParagraf"/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verilecektir.</w:t>
      </w:r>
    </w:p>
    <w:p w14:paraId="6B0F74AA" w14:textId="77777777" w:rsidR="007F007C" w:rsidRPr="007F007C" w:rsidRDefault="007F007C" w:rsidP="007F007C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Data sheet ve numune teslim etmeyen firmalar değerlendirmeye alınmayacaktır.</w:t>
      </w:r>
    </w:p>
    <w:p w14:paraId="4B05CBDF" w14:textId="4AFB8C80" w:rsidR="004E3B4C" w:rsidRPr="007F007C" w:rsidRDefault="007F007C" w:rsidP="007F007C">
      <w:pPr>
        <w:pStyle w:val="ListeParagraf"/>
        <w:numPr>
          <w:ilvl w:val="0"/>
          <w:numId w:val="3"/>
        </w:numPr>
        <w:rPr>
          <w:rFonts w:asciiTheme="majorBidi" w:hAnsiTheme="majorBidi" w:cstheme="majorBidi"/>
        </w:rPr>
      </w:pPr>
      <w:r w:rsidRPr="007F007C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Teklifte malzemenin markası ve katalog numarası mutlaka belirtilmelidir</w:t>
      </w:r>
      <w:r w:rsidR="00236D37" w:rsidRPr="007F007C">
        <w:rPr>
          <w:rFonts w:asciiTheme="majorBidi" w:hAnsiTheme="majorBidi" w:cstheme="majorBidi"/>
        </w:rPr>
        <w:t>.</w:t>
      </w:r>
    </w:p>
    <w:p w14:paraId="52D5BF7B" w14:textId="566C6772" w:rsidR="00817720" w:rsidRPr="000D093F" w:rsidRDefault="00C01076" w:rsidP="00817720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3</w:t>
      </w:r>
      <w:bookmarkStart w:id="0" w:name="_GoBack"/>
      <w:bookmarkEnd w:id="0"/>
      <w:r w:rsidR="00817720" w:rsidRPr="000D093F">
        <w:rPr>
          <w:rFonts w:asciiTheme="majorBidi" w:hAnsiTheme="majorBidi" w:cstheme="majorBidi"/>
          <w:b/>
          <w:bCs/>
        </w:rPr>
        <w:t>. Periodic acid-schiff (PAS)</w:t>
      </w:r>
    </w:p>
    <w:p w14:paraId="1D0ACEA1" w14:textId="77777777" w:rsidR="007C6DB7" w:rsidRPr="007C6DB7" w:rsidRDefault="007C6DB7" w:rsidP="007C6DB7">
      <w:pPr>
        <w:pStyle w:val="ListeParagraf"/>
        <w:numPr>
          <w:ilvl w:val="0"/>
          <w:numId w:val="46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PAS boyama kiti, dokuda glikojen varlığını göstermek için kullanıma ve PAS-pozitif</w:t>
      </w:r>
    </w:p>
    <w:p w14:paraId="42A5C670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retikülerfibrillerin, bazal membran, fungus ve nötralmukopolisakkaritlerinde tespitini</w:t>
      </w:r>
    </w:p>
    <w:p w14:paraId="6CBA8942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yapmaya uygun olmalıdır.</w:t>
      </w:r>
    </w:p>
    <w:p w14:paraId="4B308942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Ürünün içeriği aşağıdaki gibi olmalıdır:</w:t>
      </w:r>
    </w:p>
    <w:p w14:paraId="200E928E" w14:textId="77777777" w:rsidR="007C6DB7" w:rsidRPr="007C6DB7" w:rsidRDefault="007C6DB7" w:rsidP="007C6DB7">
      <w:pPr>
        <w:pStyle w:val="ListeParagraf"/>
        <w:numPr>
          <w:ilvl w:val="1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PeriodicAcidSolisyonu 30 ml</w:t>
      </w:r>
    </w:p>
    <w:p w14:paraId="6A190270" w14:textId="77777777" w:rsidR="007C6DB7" w:rsidRPr="007C6DB7" w:rsidRDefault="007C6DB7" w:rsidP="007C6DB7">
      <w:pPr>
        <w:pStyle w:val="ListeParagraf"/>
        <w:numPr>
          <w:ilvl w:val="1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SchiffReagent Solüsyonu 30 ml</w:t>
      </w:r>
    </w:p>
    <w:p w14:paraId="5C7F6D02" w14:textId="77777777" w:rsidR="007C6DB7" w:rsidRPr="007C6DB7" w:rsidRDefault="007C6DB7" w:rsidP="007C6DB7">
      <w:pPr>
        <w:pStyle w:val="ListeParagraf"/>
        <w:numPr>
          <w:ilvl w:val="1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Harris Hematoksilen Solüsyonu 30 ml</w:t>
      </w:r>
    </w:p>
    <w:p w14:paraId="1F85DC44" w14:textId="77777777" w:rsidR="007C6DB7" w:rsidRPr="007C6DB7" w:rsidRDefault="007C6DB7" w:rsidP="007C6DB7">
      <w:pPr>
        <w:pStyle w:val="ListeParagraf"/>
        <w:numPr>
          <w:ilvl w:val="1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Bluing Solüsyonu 30 ml</w:t>
      </w:r>
    </w:p>
    <w:p w14:paraId="6D5FDDD0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Etiketin üzerinde üretici firma bilgileri, LOT no, son kullanma tarihi ve IVD işareti</w:t>
      </w:r>
    </w:p>
    <w:p w14:paraId="11CD6ED9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bulunmalıdır.</w:t>
      </w:r>
    </w:p>
    <w:p w14:paraId="11223F18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Ürün orijinal ambalajında 100 test olmalıdır.</w:t>
      </w:r>
    </w:p>
    <w:p w14:paraId="69DB4166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 xml:space="preserve">Çalışmada kullanılacak </w:t>
      </w:r>
      <w:proofErr w:type="gramStart"/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 xml:space="preserve">özellik </w:t>
      </w:r>
      <w:r w:rsidRPr="007C6DB7">
        <w:rPr>
          <w:rFonts w:asciiTheme="majorBidi" w:hAnsiTheme="majorBidi" w:cstheme="majorBidi"/>
          <w:bCs/>
          <w:color w:val="000000"/>
          <w:sz w:val="18"/>
          <w:szCs w:val="18"/>
          <w:shd w:val="clear" w:color="auto" w:fill="FFFFFF"/>
        </w:rPr>
        <w:t> </w:t>
      </w:r>
      <w:r w:rsidRPr="007C6DB7">
        <w:rPr>
          <w:rFonts w:asciiTheme="majorBidi" w:hAnsiTheme="majorBidi" w:cstheme="majorBidi"/>
          <w:bCs/>
          <w:color w:val="000000"/>
          <w:szCs w:val="18"/>
          <w:shd w:val="clear" w:color="auto" w:fill="FFFFFF"/>
        </w:rPr>
        <w:t>04</w:t>
      </w:r>
      <w:proofErr w:type="gramEnd"/>
      <w:r w:rsidRPr="007C6DB7">
        <w:rPr>
          <w:rFonts w:asciiTheme="majorBidi" w:hAnsiTheme="majorBidi" w:cstheme="majorBidi"/>
          <w:bCs/>
          <w:color w:val="000000"/>
          <w:szCs w:val="18"/>
          <w:shd w:val="clear" w:color="auto" w:fill="FFFFFF"/>
        </w:rPr>
        <w:t>-130802 olmalıdır.</w:t>
      </w:r>
    </w:p>
    <w:p w14:paraId="1B68E36A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Laboratuvara teslim edildikten sonra en az bir yıl milatlı olmalıdır.</w:t>
      </w:r>
    </w:p>
    <w:p w14:paraId="21E90891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Numune ve datasheetler ihale öncesi verilecektir. İnceleme sonucunda karar</w:t>
      </w:r>
    </w:p>
    <w:p w14:paraId="03FA58DA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verilecektir.</w:t>
      </w:r>
    </w:p>
    <w:p w14:paraId="362F632F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Data sheet ve numune teslim etmeyen firmalar değerlendirmeye alınmayacaktır.</w:t>
      </w:r>
    </w:p>
    <w:p w14:paraId="52FCE08F" w14:textId="77777777" w:rsidR="007C6DB7" w:rsidRPr="007C6DB7" w:rsidRDefault="007C6DB7" w:rsidP="007C6DB7">
      <w:pPr>
        <w:pStyle w:val="ListeParagraf"/>
        <w:numPr>
          <w:ilvl w:val="0"/>
          <w:numId w:val="47"/>
        </w:numPr>
        <w:rPr>
          <w:rFonts w:asciiTheme="majorBidi" w:hAnsiTheme="majorBidi" w:cstheme="majorBidi"/>
          <w:bCs/>
          <w:color w:val="000000" w:themeColor="text1"/>
          <w:shd w:val="clear" w:color="auto" w:fill="FFFFFF"/>
        </w:rPr>
      </w:pPr>
      <w:r w:rsidRPr="007C6DB7">
        <w:rPr>
          <w:rFonts w:asciiTheme="majorBidi" w:hAnsiTheme="majorBidi" w:cstheme="majorBidi"/>
          <w:bCs/>
          <w:color w:val="000000" w:themeColor="text1"/>
          <w:shd w:val="clear" w:color="auto" w:fill="FFFFFF"/>
        </w:rPr>
        <w:t>Teklifte malzemenin markası ve katalog numarası mutlaka belirtilmelidir.</w:t>
      </w:r>
    </w:p>
    <w:p w14:paraId="35B74F60" w14:textId="13B601FF" w:rsidR="009D53FB" w:rsidRPr="00AE6E6A" w:rsidRDefault="009D53FB" w:rsidP="00C01076">
      <w:pPr>
        <w:pStyle w:val="ListeParagraf"/>
        <w:rPr>
          <w:rFonts w:asciiTheme="majorBidi" w:hAnsiTheme="majorBidi" w:cstheme="majorBidi"/>
        </w:rPr>
      </w:pPr>
    </w:p>
    <w:sectPr w:rsidR="009D53FB" w:rsidRPr="00AE6E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1446B"/>
    <w:multiLevelType w:val="hybridMultilevel"/>
    <w:tmpl w:val="D85CB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B67FB"/>
    <w:multiLevelType w:val="hybridMultilevel"/>
    <w:tmpl w:val="AB7E82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4353F"/>
    <w:multiLevelType w:val="hybridMultilevel"/>
    <w:tmpl w:val="F6A48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A2BC9"/>
    <w:multiLevelType w:val="hybridMultilevel"/>
    <w:tmpl w:val="035421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683F1C"/>
    <w:multiLevelType w:val="hybridMultilevel"/>
    <w:tmpl w:val="B73AD5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3D253F"/>
    <w:multiLevelType w:val="hybridMultilevel"/>
    <w:tmpl w:val="447A870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5C46CD"/>
    <w:multiLevelType w:val="hybridMultilevel"/>
    <w:tmpl w:val="DB7844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A26E1D"/>
    <w:multiLevelType w:val="hybridMultilevel"/>
    <w:tmpl w:val="6052A4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585696"/>
    <w:multiLevelType w:val="hybridMultilevel"/>
    <w:tmpl w:val="DDF2354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637F9B"/>
    <w:multiLevelType w:val="hybridMultilevel"/>
    <w:tmpl w:val="6696DD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8100E6"/>
    <w:multiLevelType w:val="hybridMultilevel"/>
    <w:tmpl w:val="45F09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2E31DC"/>
    <w:multiLevelType w:val="hybridMultilevel"/>
    <w:tmpl w:val="18E2D8E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1F40E3"/>
    <w:multiLevelType w:val="hybridMultilevel"/>
    <w:tmpl w:val="F69A2CB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295755A"/>
    <w:multiLevelType w:val="hybridMultilevel"/>
    <w:tmpl w:val="94285F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E3626D"/>
    <w:multiLevelType w:val="hybridMultilevel"/>
    <w:tmpl w:val="998AA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1650F3"/>
    <w:multiLevelType w:val="hybridMultilevel"/>
    <w:tmpl w:val="669620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EE178F"/>
    <w:multiLevelType w:val="hybridMultilevel"/>
    <w:tmpl w:val="E47CEA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2D5A3F"/>
    <w:multiLevelType w:val="hybridMultilevel"/>
    <w:tmpl w:val="B5E47D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653EA2"/>
    <w:multiLevelType w:val="hybridMultilevel"/>
    <w:tmpl w:val="630C43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AD11BE9"/>
    <w:multiLevelType w:val="hybridMultilevel"/>
    <w:tmpl w:val="CAFA54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3A5AC6"/>
    <w:multiLevelType w:val="hybridMultilevel"/>
    <w:tmpl w:val="54C45E5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272EE2"/>
    <w:multiLevelType w:val="hybridMultilevel"/>
    <w:tmpl w:val="7E589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9A6FF5"/>
    <w:multiLevelType w:val="hybridMultilevel"/>
    <w:tmpl w:val="C0B21A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177EEA"/>
    <w:multiLevelType w:val="hybridMultilevel"/>
    <w:tmpl w:val="574A2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ED06E5"/>
    <w:multiLevelType w:val="hybridMultilevel"/>
    <w:tmpl w:val="7938F1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157327"/>
    <w:multiLevelType w:val="hybridMultilevel"/>
    <w:tmpl w:val="EA9CF1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076526"/>
    <w:multiLevelType w:val="hybridMultilevel"/>
    <w:tmpl w:val="3A3202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4F6B30"/>
    <w:multiLevelType w:val="hybridMultilevel"/>
    <w:tmpl w:val="C554B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FD6F61"/>
    <w:multiLevelType w:val="hybridMultilevel"/>
    <w:tmpl w:val="7200F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1D17DA4"/>
    <w:multiLevelType w:val="hybridMultilevel"/>
    <w:tmpl w:val="B0961C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6C6E8B"/>
    <w:multiLevelType w:val="hybridMultilevel"/>
    <w:tmpl w:val="166818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8961F5"/>
    <w:multiLevelType w:val="hybridMultilevel"/>
    <w:tmpl w:val="7E2CE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490815"/>
    <w:multiLevelType w:val="hybridMultilevel"/>
    <w:tmpl w:val="78083B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7DD026E"/>
    <w:multiLevelType w:val="hybridMultilevel"/>
    <w:tmpl w:val="D3064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C956FA"/>
    <w:multiLevelType w:val="hybridMultilevel"/>
    <w:tmpl w:val="0E7C1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7E4961"/>
    <w:multiLevelType w:val="hybridMultilevel"/>
    <w:tmpl w:val="978C41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C877D2D"/>
    <w:multiLevelType w:val="hybridMultilevel"/>
    <w:tmpl w:val="E550EB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CD05E73"/>
    <w:multiLevelType w:val="hybridMultilevel"/>
    <w:tmpl w:val="60505A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486147"/>
    <w:multiLevelType w:val="hybridMultilevel"/>
    <w:tmpl w:val="442256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4E332F2"/>
    <w:multiLevelType w:val="hybridMultilevel"/>
    <w:tmpl w:val="5DD632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5164A10"/>
    <w:multiLevelType w:val="hybridMultilevel"/>
    <w:tmpl w:val="1E363D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67A2E08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79E61FE"/>
    <w:multiLevelType w:val="hybridMultilevel"/>
    <w:tmpl w:val="4D90E5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C456904"/>
    <w:multiLevelType w:val="hybridMultilevel"/>
    <w:tmpl w:val="358A41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E8060CE"/>
    <w:multiLevelType w:val="hybridMultilevel"/>
    <w:tmpl w:val="85C2C3EC"/>
    <w:lvl w:ilvl="0" w:tplc="CC70A2C4">
      <w:start w:val="1"/>
      <w:numFmt w:val="decimal"/>
      <w:lvlText w:val="%1-"/>
      <w:lvlJc w:val="left"/>
      <w:pPr>
        <w:ind w:left="107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790" w:hanging="360"/>
      </w:pPr>
    </w:lvl>
    <w:lvl w:ilvl="2" w:tplc="041F001B" w:tentative="1">
      <w:start w:val="1"/>
      <w:numFmt w:val="lowerRoman"/>
      <w:lvlText w:val="%3."/>
      <w:lvlJc w:val="right"/>
      <w:pPr>
        <w:ind w:left="2510" w:hanging="180"/>
      </w:pPr>
    </w:lvl>
    <w:lvl w:ilvl="3" w:tplc="041F000F" w:tentative="1">
      <w:start w:val="1"/>
      <w:numFmt w:val="decimal"/>
      <w:lvlText w:val="%4."/>
      <w:lvlJc w:val="left"/>
      <w:pPr>
        <w:ind w:left="3230" w:hanging="360"/>
      </w:pPr>
    </w:lvl>
    <w:lvl w:ilvl="4" w:tplc="041F0019" w:tentative="1">
      <w:start w:val="1"/>
      <w:numFmt w:val="lowerLetter"/>
      <w:lvlText w:val="%5."/>
      <w:lvlJc w:val="left"/>
      <w:pPr>
        <w:ind w:left="3950" w:hanging="360"/>
      </w:pPr>
    </w:lvl>
    <w:lvl w:ilvl="5" w:tplc="041F001B" w:tentative="1">
      <w:start w:val="1"/>
      <w:numFmt w:val="lowerRoman"/>
      <w:lvlText w:val="%6."/>
      <w:lvlJc w:val="right"/>
      <w:pPr>
        <w:ind w:left="4670" w:hanging="180"/>
      </w:pPr>
    </w:lvl>
    <w:lvl w:ilvl="6" w:tplc="041F000F" w:tentative="1">
      <w:start w:val="1"/>
      <w:numFmt w:val="decimal"/>
      <w:lvlText w:val="%7."/>
      <w:lvlJc w:val="left"/>
      <w:pPr>
        <w:ind w:left="5390" w:hanging="360"/>
      </w:pPr>
    </w:lvl>
    <w:lvl w:ilvl="7" w:tplc="041F0019" w:tentative="1">
      <w:start w:val="1"/>
      <w:numFmt w:val="lowerLetter"/>
      <w:lvlText w:val="%8."/>
      <w:lvlJc w:val="left"/>
      <w:pPr>
        <w:ind w:left="6110" w:hanging="360"/>
      </w:pPr>
    </w:lvl>
    <w:lvl w:ilvl="8" w:tplc="041F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5" w15:restartNumberingAfterBreak="0">
    <w:nsid w:val="6EFF7C61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71DE19A6"/>
    <w:multiLevelType w:val="hybridMultilevel"/>
    <w:tmpl w:val="454CEE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B2101FF"/>
    <w:multiLevelType w:val="hybridMultilevel"/>
    <w:tmpl w:val="739A55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D4691B"/>
    <w:multiLevelType w:val="hybridMultilevel"/>
    <w:tmpl w:val="DCC066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7F372B67"/>
    <w:multiLevelType w:val="hybridMultilevel"/>
    <w:tmpl w:val="71CAEA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3"/>
  </w:num>
  <w:num w:numId="3">
    <w:abstractNumId w:val="47"/>
  </w:num>
  <w:num w:numId="4">
    <w:abstractNumId w:val="13"/>
  </w:num>
  <w:num w:numId="5">
    <w:abstractNumId w:val="26"/>
  </w:num>
  <w:num w:numId="6">
    <w:abstractNumId w:val="30"/>
  </w:num>
  <w:num w:numId="7">
    <w:abstractNumId w:val="12"/>
  </w:num>
  <w:num w:numId="8">
    <w:abstractNumId w:val="18"/>
  </w:num>
  <w:num w:numId="9">
    <w:abstractNumId w:val="31"/>
  </w:num>
  <w:num w:numId="10">
    <w:abstractNumId w:val="14"/>
  </w:num>
  <w:num w:numId="11">
    <w:abstractNumId w:val="15"/>
  </w:num>
  <w:num w:numId="12">
    <w:abstractNumId w:val="46"/>
  </w:num>
  <w:num w:numId="13">
    <w:abstractNumId w:val="3"/>
  </w:num>
  <w:num w:numId="14">
    <w:abstractNumId w:val="4"/>
  </w:num>
  <w:num w:numId="15">
    <w:abstractNumId w:val="17"/>
  </w:num>
  <w:num w:numId="16">
    <w:abstractNumId w:val="27"/>
  </w:num>
  <w:num w:numId="17">
    <w:abstractNumId w:val="2"/>
  </w:num>
  <w:num w:numId="18">
    <w:abstractNumId w:val="38"/>
  </w:num>
  <w:num w:numId="19">
    <w:abstractNumId w:val="49"/>
  </w:num>
  <w:num w:numId="20">
    <w:abstractNumId w:val="40"/>
  </w:num>
  <w:num w:numId="21">
    <w:abstractNumId w:val="39"/>
  </w:num>
  <w:num w:numId="22">
    <w:abstractNumId w:val="21"/>
  </w:num>
  <w:num w:numId="23">
    <w:abstractNumId w:val="0"/>
  </w:num>
  <w:num w:numId="24">
    <w:abstractNumId w:val="22"/>
  </w:num>
  <w:num w:numId="25">
    <w:abstractNumId w:val="1"/>
  </w:num>
  <w:num w:numId="26">
    <w:abstractNumId w:val="35"/>
  </w:num>
  <w:num w:numId="27">
    <w:abstractNumId w:val="28"/>
  </w:num>
  <w:num w:numId="28">
    <w:abstractNumId w:val="36"/>
  </w:num>
  <w:num w:numId="29">
    <w:abstractNumId w:val="16"/>
  </w:num>
  <w:num w:numId="30">
    <w:abstractNumId w:val="42"/>
  </w:num>
  <w:num w:numId="31">
    <w:abstractNumId w:val="23"/>
  </w:num>
  <w:num w:numId="32">
    <w:abstractNumId w:val="34"/>
  </w:num>
  <w:num w:numId="33">
    <w:abstractNumId w:val="32"/>
  </w:num>
  <w:num w:numId="34">
    <w:abstractNumId w:val="29"/>
  </w:num>
  <w:num w:numId="35">
    <w:abstractNumId w:val="37"/>
  </w:num>
  <w:num w:numId="36">
    <w:abstractNumId w:val="48"/>
  </w:num>
  <w:num w:numId="37">
    <w:abstractNumId w:val="43"/>
  </w:num>
  <w:num w:numId="38">
    <w:abstractNumId w:val="25"/>
  </w:num>
  <w:num w:numId="39">
    <w:abstractNumId w:val="24"/>
  </w:num>
  <w:num w:numId="40">
    <w:abstractNumId w:val="7"/>
  </w:num>
  <w:num w:numId="41">
    <w:abstractNumId w:val="19"/>
  </w:num>
  <w:num w:numId="42">
    <w:abstractNumId w:val="9"/>
  </w:num>
  <w:num w:numId="43">
    <w:abstractNumId w:val="6"/>
  </w:num>
  <w:num w:numId="44">
    <w:abstractNumId w:val="8"/>
  </w:num>
  <w:num w:numId="45">
    <w:abstractNumId w:val="20"/>
  </w:num>
  <w:num w:numId="46">
    <w:abstractNumId w:val="5"/>
  </w:num>
  <w:num w:numId="47">
    <w:abstractNumId w:val="11"/>
  </w:num>
  <w:num w:numId="48">
    <w:abstractNumId w:val="41"/>
  </w:num>
  <w:num w:numId="49">
    <w:abstractNumId w:val="44"/>
  </w:num>
  <w:num w:numId="50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C27"/>
    <w:rsid w:val="00041AF0"/>
    <w:rsid w:val="0007126B"/>
    <w:rsid w:val="00081959"/>
    <w:rsid w:val="000856EC"/>
    <w:rsid w:val="0008623B"/>
    <w:rsid w:val="000A1660"/>
    <w:rsid w:val="000B5FF5"/>
    <w:rsid w:val="000B7DFF"/>
    <w:rsid w:val="000C3347"/>
    <w:rsid w:val="000C659F"/>
    <w:rsid w:val="000D093F"/>
    <w:rsid w:val="000F4088"/>
    <w:rsid w:val="00113AF9"/>
    <w:rsid w:val="00125FFC"/>
    <w:rsid w:val="001303AA"/>
    <w:rsid w:val="0013507B"/>
    <w:rsid w:val="0014278D"/>
    <w:rsid w:val="00146944"/>
    <w:rsid w:val="001607C0"/>
    <w:rsid w:val="00172DB3"/>
    <w:rsid w:val="00174E4C"/>
    <w:rsid w:val="001816C1"/>
    <w:rsid w:val="001B05BD"/>
    <w:rsid w:val="001B5A9F"/>
    <w:rsid w:val="001B7763"/>
    <w:rsid w:val="001C3D08"/>
    <w:rsid w:val="001D53E0"/>
    <w:rsid w:val="001D7363"/>
    <w:rsid w:val="001E1551"/>
    <w:rsid w:val="001F56B1"/>
    <w:rsid w:val="001F7EFA"/>
    <w:rsid w:val="00200A74"/>
    <w:rsid w:val="00202BA6"/>
    <w:rsid w:val="002232D0"/>
    <w:rsid w:val="00230615"/>
    <w:rsid w:val="00232388"/>
    <w:rsid w:val="00236D37"/>
    <w:rsid w:val="00261ED0"/>
    <w:rsid w:val="00276F11"/>
    <w:rsid w:val="002C1381"/>
    <w:rsid w:val="002C45CB"/>
    <w:rsid w:val="002D049D"/>
    <w:rsid w:val="002E2196"/>
    <w:rsid w:val="002F4B7E"/>
    <w:rsid w:val="002F62DA"/>
    <w:rsid w:val="00300ADA"/>
    <w:rsid w:val="003550D0"/>
    <w:rsid w:val="003664DC"/>
    <w:rsid w:val="003A1C3C"/>
    <w:rsid w:val="003C12AA"/>
    <w:rsid w:val="003D6143"/>
    <w:rsid w:val="003E4A4C"/>
    <w:rsid w:val="00412DE2"/>
    <w:rsid w:val="00424512"/>
    <w:rsid w:val="004262C1"/>
    <w:rsid w:val="00426E12"/>
    <w:rsid w:val="0044420A"/>
    <w:rsid w:val="0047325C"/>
    <w:rsid w:val="00474DEF"/>
    <w:rsid w:val="00475F50"/>
    <w:rsid w:val="00477397"/>
    <w:rsid w:val="004858A4"/>
    <w:rsid w:val="004A493B"/>
    <w:rsid w:val="004B2D35"/>
    <w:rsid w:val="004D340A"/>
    <w:rsid w:val="004D3B77"/>
    <w:rsid w:val="004E20BC"/>
    <w:rsid w:val="004E3B4C"/>
    <w:rsid w:val="004E4E38"/>
    <w:rsid w:val="004E5CD7"/>
    <w:rsid w:val="004F189B"/>
    <w:rsid w:val="004F43E5"/>
    <w:rsid w:val="004F6565"/>
    <w:rsid w:val="005221CC"/>
    <w:rsid w:val="005226B3"/>
    <w:rsid w:val="00543CA5"/>
    <w:rsid w:val="00557D3E"/>
    <w:rsid w:val="005631FC"/>
    <w:rsid w:val="0057707F"/>
    <w:rsid w:val="00587D2B"/>
    <w:rsid w:val="005A0393"/>
    <w:rsid w:val="005E1CED"/>
    <w:rsid w:val="005F5615"/>
    <w:rsid w:val="00605D48"/>
    <w:rsid w:val="00614B1D"/>
    <w:rsid w:val="00616208"/>
    <w:rsid w:val="00630DAC"/>
    <w:rsid w:val="00641E27"/>
    <w:rsid w:val="006650C9"/>
    <w:rsid w:val="0066784A"/>
    <w:rsid w:val="006730AF"/>
    <w:rsid w:val="00673E92"/>
    <w:rsid w:val="006B1E0E"/>
    <w:rsid w:val="006C21EC"/>
    <w:rsid w:val="006C2522"/>
    <w:rsid w:val="006D2DBF"/>
    <w:rsid w:val="006D63A2"/>
    <w:rsid w:val="007139C7"/>
    <w:rsid w:val="00744834"/>
    <w:rsid w:val="00753E72"/>
    <w:rsid w:val="00767593"/>
    <w:rsid w:val="007809ED"/>
    <w:rsid w:val="007908A9"/>
    <w:rsid w:val="007B1E16"/>
    <w:rsid w:val="007C6DB7"/>
    <w:rsid w:val="007F007C"/>
    <w:rsid w:val="00811404"/>
    <w:rsid w:val="008147CC"/>
    <w:rsid w:val="00817720"/>
    <w:rsid w:val="008435F1"/>
    <w:rsid w:val="00854607"/>
    <w:rsid w:val="00897A49"/>
    <w:rsid w:val="008A22FA"/>
    <w:rsid w:val="008C16C8"/>
    <w:rsid w:val="008F09FB"/>
    <w:rsid w:val="008F135D"/>
    <w:rsid w:val="008F3CDA"/>
    <w:rsid w:val="00930C06"/>
    <w:rsid w:val="00941041"/>
    <w:rsid w:val="0094313A"/>
    <w:rsid w:val="00943AF3"/>
    <w:rsid w:val="00950005"/>
    <w:rsid w:val="009747D0"/>
    <w:rsid w:val="009979C1"/>
    <w:rsid w:val="009B1AD5"/>
    <w:rsid w:val="009C2892"/>
    <w:rsid w:val="009D192C"/>
    <w:rsid w:val="009D53FB"/>
    <w:rsid w:val="009F7160"/>
    <w:rsid w:val="00A032C8"/>
    <w:rsid w:val="00A05C3B"/>
    <w:rsid w:val="00A46649"/>
    <w:rsid w:val="00A467D7"/>
    <w:rsid w:val="00A50085"/>
    <w:rsid w:val="00A53767"/>
    <w:rsid w:val="00A81C27"/>
    <w:rsid w:val="00A85BCF"/>
    <w:rsid w:val="00A95C0D"/>
    <w:rsid w:val="00A97ACB"/>
    <w:rsid w:val="00AE6E6A"/>
    <w:rsid w:val="00B05B12"/>
    <w:rsid w:val="00B27122"/>
    <w:rsid w:val="00B31656"/>
    <w:rsid w:val="00B44F98"/>
    <w:rsid w:val="00B61409"/>
    <w:rsid w:val="00B80462"/>
    <w:rsid w:val="00BA1543"/>
    <w:rsid w:val="00BA6125"/>
    <w:rsid w:val="00BA6958"/>
    <w:rsid w:val="00BA7A86"/>
    <w:rsid w:val="00BD0239"/>
    <w:rsid w:val="00C01076"/>
    <w:rsid w:val="00C01C89"/>
    <w:rsid w:val="00C06028"/>
    <w:rsid w:val="00C32BE6"/>
    <w:rsid w:val="00C4670B"/>
    <w:rsid w:val="00C53C01"/>
    <w:rsid w:val="00C67E71"/>
    <w:rsid w:val="00C745CC"/>
    <w:rsid w:val="00C873C0"/>
    <w:rsid w:val="00C87D65"/>
    <w:rsid w:val="00C95CA3"/>
    <w:rsid w:val="00CA642A"/>
    <w:rsid w:val="00CA7D4A"/>
    <w:rsid w:val="00CE47F4"/>
    <w:rsid w:val="00CE5116"/>
    <w:rsid w:val="00CE5FD9"/>
    <w:rsid w:val="00D21E97"/>
    <w:rsid w:val="00D21FD8"/>
    <w:rsid w:val="00D4338A"/>
    <w:rsid w:val="00D5077E"/>
    <w:rsid w:val="00D50B87"/>
    <w:rsid w:val="00D53FCC"/>
    <w:rsid w:val="00D67C0F"/>
    <w:rsid w:val="00D70DA4"/>
    <w:rsid w:val="00DB21D3"/>
    <w:rsid w:val="00DB58D3"/>
    <w:rsid w:val="00DC3A6E"/>
    <w:rsid w:val="00DF3424"/>
    <w:rsid w:val="00E11DB9"/>
    <w:rsid w:val="00E35C1D"/>
    <w:rsid w:val="00E4719A"/>
    <w:rsid w:val="00E50773"/>
    <w:rsid w:val="00E523DA"/>
    <w:rsid w:val="00E745BC"/>
    <w:rsid w:val="00ED21B8"/>
    <w:rsid w:val="00EF73D5"/>
    <w:rsid w:val="00F113A4"/>
    <w:rsid w:val="00F21987"/>
    <w:rsid w:val="00F23E5D"/>
    <w:rsid w:val="00FA094E"/>
    <w:rsid w:val="00FA6F29"/>
    <w:rsid w:val="00FC6C94"/>
    <w:rsid w:val="00FE516E"/>
    <w:rsid w:val="00FE5E1F"/>
    <w:rsid w:val="00FF5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301B2"/>
  <w15:chartTrackingRefBased/>
  <w15:docId w15:val="{3EA71598-D26A-4087-8C9B-031F27527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8623B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9D192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2</Pages>
  <Words>518</Words>
  <Characters>2956</Characters>
  <Application>Microsoft Office Word</Application>
  <DocSecurity>0</DocSecurity>
  <Lines>24</Lines>
  <Paragraphs>6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Aynaz Ghorbani</dc:creator>
  <cp:keywords/>
  <dc:description/>
  <cp:lastModifiedBy>PC</cp:lastModifiedBy>
  <cp:revision>2</cp:revision>
  <cp:lastPrinted>2022-11-14T10:27:00Z</cp:lastPrinted>
  <dcterms:created xsi:type="dcterms:W3CDTF">2022-02-21T12:12:00Z</dcterms:created>
  <dcterms:modified xsi:type="dcterms:W3CDTF">2022-11-25T13:24:00Z</dcterms:modified>
</cp:coreProperties>
</file>