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10DBC" w14:textId="77777777" w:rsidR="006B36CD" w:rsidRDefault="006B36CD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Cs w:val="20"/>
        </w:rPr>
        <w:t xml:space="preserve">Çürük tedavi edici ajan </w:t>
      </w:r>
      <w:proofErr w:type="spellStart"/>
      <w:r w:rsidRPr="00CD1135">
        <w:rPr>
          <w:rFonts w:ascii="Arial" w:hAnsi="Arial" w:cs="Arial"/>
          <w:b/>
          <w:color w:val="000000"/>
          <w:szCs w:val="20"/>
        </w:rPr>
        <w:t>Rezin</w:t>
      </w:r>
      <w:proofErr w:type="spellEnd"/>
      <w:r w:rsidRPr="00CD1135">
        <w:rPr>
          <w:rFonts w:ascii="Arial" w:hAnsi="Arial" w:cs="Arial"/>
          <w:b/>
          <w:color w:val="000000"/>
          <w:szCs w:val="20"/>
        </w:rPr>
        <w:t xml:space="preserve"> </w:t>
      </w:r>
      <w:proofErr w:type="spellStart"/>
      <w:r w:rsidRPr="00CD1135">
        <w:rPr>
          <w:rFonts w:ascii="Arial" w:hAnsi="Arial" w:cs="Arial"/>
          <w:b/>
          <w:color w:val="000000"/>
          <w:szCs w:val="20"/>
        </w:rPr>
        <w:t>İnfiltrant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1A3754" w14:textId="4450A1EE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1-Düz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proximal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yüzeylerdeki, başlangıç çürüklerinde mikro-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invasiv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yenilikçi bir çürük tedavi ürünü olmalıdır.</w:t>
      </w:r>
    </w:p>
    <w:p w14:paraId="62495A32" w14:textId="0AD15810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2-Caries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Proximal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, özellikle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arayüzlerde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yeni başlayan çürüklerin sert doku koruyucu tedavileri için kullanıma uygun olmalıdır.</w:t>
      </w:r>
    </w:p>
    <w:p w14:paraId="6412B95C" w14:textId="2C2A61D8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3-Bilhassa ortodonti hastalarının braketlerinin çıkarılmasından sonraki beyaz lekeler için </w:t>
      </w:r>
      <w:proofErr w:type="gramStart"/>
      <w:r w:rsidRPr="00D715F8">
        <w:rPr>
          <w:rFonts w:ascii="Times New Roman" w:hAnsi="Times New Roman" w:cs="Times New Roman"/>
          <w:sz w:val="24"/>
          <w:szCs w:val="24"/>
        </w:rPr>
        <w:t>kullanım</w:t>
      </w:r>
      <w:r w:rsidR="00D715F8">
        <w:rPr>
          <w:rFonts w:ascii="Times New Roman" w:hAnsi="Times New Roman" w:cs="Times New Roman"/>
          <w:sz w:val="24"/>
          <w:szCs w:val="24"/>
        </w:rPr>
        <w:t>ı</w:t>
      </w:r>
      <w:r w:rsidRPr="00D715F8">
        <w:rPr>
          <w:rFonts w:ascii="Times New Roman" w:hAnsi="Times New Roman" w:cs="Times New Roman"/>
          <w:sz w:val="24"/>
          <w:szCs w:val="24"/>
        </w:rPr>
        <w:t>na  uygun</w:t>
      </w:r>
      <w:proofErr w:type="gramEnd"/>
      <w:r w:rsidRPr="00D715F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47E43CC" w14:textId="7ACC159C" w:rsidR="00167CC8" w:rsidRPr="00D715F8" w:rsidRDefault="00167CC8" w:rsidP="00D715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4-Setin içeriği 2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units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each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including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: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0,3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Icon-Etch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0,45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Icon-Dry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Syringe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@ 0,45 ml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Icon-Infiltrant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Vestibular-Tips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Luer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Lock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>-Tip oluşmalıdır.</w:t>
      </w:r>
    </w:p>
    <w:p w14:paraId="339D6305" w14:textId="77777777" w:rsidR="00167CC8" w:rsidRPr="00D715F8" w:rsidRDefault="00167CC8" w:rsidP="00D715F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57DC37" w14:textId="6B1A77A1" w:rsidR="00167CC8" w:rsidRPr="006E6A71" w:rsidRDefault="006E6A71" w:rsidP="00D715F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6A71">
        <w:rPr>
          <w:rFonts w:ascii="Times New Roman" w:hAnsi="Times New Roman" w:cs="Times New Roman"/>
          <w:b/>
          <w:sz w:val="24"/>
          <w:szCs w:val="24"/>
        </w:rPr>
        <w:t>Hassasiyet Giderici</w:t>
      </w:r>
    </w:p>
    <w:p w14:paraId="76A80AEF" w14:textId="167D6B15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İçeriğinde 2-hidroksietilmetakrilat,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glueraldehit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ve saf su bulunmalı,</w:t>
      </w:r>
    </w:p>
    <w:p w14:paraId="27B874AD" w14:textId="1917630F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Yüksek hassasiyetli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servikal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alanlardaki ağrının hızlı bir şekilde geçmesini sağlamalıdır.</w:t>
      </w:r>
    </w:p>
    <w:p w14:paraId="6A60E271" w14:textId="34575F4B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Direkt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indirekt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715F8">
        <w:rPr>
          <w:rFonts w:ascii="Times New Roman" w:hAnsi="Times New Roman" w:cs="Times New Roman"/>
          <w:sz w:val="24"/>
          <w:szCs w:val="24"/>
        </w:rPr>
        <w:t>restorasyonların</w:t>
      </w:r>
      <w:proofErr w:type="gramEnd"/>
      <w:r w:rsidRPr="00D715F8">
        <w:rPr>
          <w:rFonts w:ascii="Times New Roman" w:hAnsi="Times New Roman" w:cs="Times New Roman"/>
          <w:sz w:val="24"/>
          <w:szCs w:val="24"/>
        </w:rPr>
        <w:t xml:space="preserve"> hazırlığında, tedavi sonrası ağrının hızlı bir şekilde azaltılıp giderilmesini sağlamalıdır.</w:t>
      </w:r>
    </w:p>
    <w:p w14:paraId="21DC01D6" w14:textId="7633B6A2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715F8">
        <w:rPr>
          <w:rFonts w:ascii="Times New Roman" w:hAnsi="Times New Roman" w:cs="Times New Roman"/>
          <w:sz w:val="24"/>
          <w:szCs w:val="24"/>
        </w:rPr>
        <w:t>Bonding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ajanların etkisini arttırmalıdır.</w:t>
      </w:r>
    </w:p>
    <w:p w14:paraId="103F4117" w14:textId="465DEB0A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Tek bileşenli olmalı, karıştırma ve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ışınlandırma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gerektirmemelidir.</w:t>
      </w:r>
    </w:p>
    <w:p w14:paraId="4CC42DCC" w14:textId="3F31F03E" w:rsidR="00167CC8" w:rsidRPr="00D715F8" w:rsidRDefault="00167CC8" w:rsidP="00D715F8">
      <w:pPr>
        <w:pStyle w:val="ListeParagraf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15F8">
        <w:rPr>
          <w:rFonts w:ascii="Times New Roman" w:hAnsi="Times New Roman" w:cs="Times New Roman"/>
          <w:sz w:val="24"/>
          <w:szCs w:val="24"/>
        </w:rPr>
        <w:t xml:space="preserve">Setin içerisinde 10 x Riva Star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Aqua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Step 1 Gümüş-Mavi Kapsüller 10 x Riva Star Adım 2 Yeşil Kapsül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AksesuarlarAmbalaj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15F8">
        <w:rPr>
          <w:rFonts w:ascii="Times New Roman" w:hAnsi="Times New Roman" w:cs="Times New Roman"/>
          <w:sz w:val="24"/>
          <w:szCs w:val="24"/>
        </w:rPr>
        <w:t>üzeride</w:t>
      </w:r>
      <w:proofErr w:type="spellEnd"/>
      <w:r w:rsidRPr="00D715F8">
        <w:rPr>
          <w:rFonts w:ascii="Times New Roman" w:hAnsi="Times New Roman" w:cs="Times New Roman"/>
          <w:sz w:val="24"/>
          <w:szCs w:val="24"/>
        </w:rPr>
        <w:t xml:space="preserve"> markası, son kullanma tarihi yazılı olmalıdır.</w:t>
      </w:r>
    </w:p>
    <w:p w14:paraId="348ADD68" w14:textId="716C48CE" w:rsidR="00167CC8" w:rsidRPr="00D715F8" w:rsidRDefault="00167CC8" w:rsidP="00D715F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DBC776A" w14:textId="52D9D23F" w:rsidR="00167CC8" w:rsidRPr="00D715F8" w:rsidRDefault="002A15D5" w:rsidP="00D715F8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Flor</w:t>
      </w:r>
      <w:r w:rsidR="00167CC8" w:rsidRPr="00D715F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Vernik</w:t>
      </w:r>
    </w:p>
    <w:p w14:paraId="623DD2B5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D715F8">
        <w:rPr>
          <w:rFonts w:ascii="Times New Roman" w:hAnsi="Times New Roman" w:cs="Times New Roman"/>
          <w:bCs/>
          <w:sz w:val="24"/>
          <w:szCs w:val="24"/>
        </w:rPr>
        <w:t>Nötral</w:t>
      </w:r>
      <w:proofErr w:type="spellEnd"/>
      <w:r w:rsidRPr="00D715F8">
        <w:rPr>
          <w:rFonts w:ascii="Times New Roman" w:hAnsi="Times New Roman" w:cs="Times New Roman"/>
          <w:bCs/>
          <w:sz w:val="24"/>
          <w:szCs w:val="24"/>
        </w:rPr>
        <w:t xml:space="preserve"> Sodyum Florit içermelidir.</w:t>
      </w:r>
    </w:p>
    <w:p w14:paraId="78C9423E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 xml:space="preserve">Ürün hassasiyeti daha uzun süre önlemek amacıyla TCP ( </w:t>
      </w:r>
      <w:proofErr w:type="spellStart"/>
      <w:r w:rsidRPr="00D715F8">
        <w:rPr>
          <w:rFonts w:ascii="Times New Roman" w:hAnsi="Times New Roman" w:cs="Times New Roman"/>
          <w:bCs/>
          <w:sz w:val="24"/>
          <w:szCs w:val="24"/>
        </w:rPr>
        <w:t>tri</w:t>
      </w:r>
      <w:proofErr w:type="spellEnd"/>
      <w:r w:rsidRPr="00D715F8">
        <w:rPr>
          <w:rFonts w:ascii="Times New Roman" w:hAnsi="Times New Roman" w:cs="Times New Roman"/>
          <w:bCs/>
          <w:sz w:val="24"/>
          <w:szCs w:val="24"/>
        </w:rPr>
        <w:t xml:space="preserve"> kalsiyum fosfat) içermelidir.</w:t>
      </w:r>
    </w:p>
    <w:p w14:paraId="5BFF3238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>Ürün tükürükle veya nemle temas ettikten sonra donmalıdır.</w:t>
      </w:r>
    </w:p>
    <w:p w14:paraId="6836652F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>Diş yüzeyinde sarı bir renk bırakmamalıdır.</w:t>
      </w:r>
    </w:p>
    <w:p w14:paraId="09D4A9EC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 xml:space="preserve">Tek dozluk </w:t>
      </w:r>
      <w:proofErr w:type="gramStart"/>
      <w:r w:rsidRPr="00D715F8">
        <w:rPr>
          <w:rFonts w:ascii="Times New Roman" w:hAnsi="Times New Roman" w:cs="Times New Roman"/>
          <w:bCs/>
          <w:sz w:val="24"/>
          <w:szCs w:val="24"/>
        </w:rPr>
        <w:t>hijyenik</w:t>
      </w:r>
      <w:proofErr w:type="gramEnd"/>
      <w:r w:rsidRPr="00D715F8">
        <w:rPr>
          <w:rFonts w:ascii="Times New Roman" w:hAnsi="Times New Roman" w:cs="Times New Roman"/>
          <w:bCs/>
          <w:sz w:val="24"/>
          <w:szCs w:val="24"/>
        </w:rPr>
        <w:t xml:space="preserve"> ambalajında olmalıdır.</w:t>
      </w:r>
    </w:p>
    <w:p w14:paraId="3E878126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lastRenderedPageBreak/>
        <w:t>Diş yüzeyinde en az 6-12 saat kalmalıdır.</w:t>
      </w:r>
    </w:p>
    <w:p w14:paraId="6F727468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D715F8">
        <w:rPr>
          <w:rFonts w:ascii="Times New Roman" w:hAnsi="Times New Roman" w:cs="Times New Roman"/>
          <w:bCs/>
          <w:sz w:val="24"/>
          <w:szCs w:val="24"/>
        </w:rPr>
        <w:t>Xylitol</w:t>
      </w:r>
      <w:proofErr w:type="spellEnd"/>
      <w:r w:rsidRPr="00D715F8">
        <w:rPr>
          <w:rFonts w:ascii="Times New Roman" w:hAnsi="Times New Roman" w:cs="Times New Roman"/>
          <w:bCs/>
          <w:sz w:val="24"/>
          <w:szCs w:val="24"/>
        </w:rPr>
        <w:t xml:space="preserve"> ile tatlandırılmış olmalıdır.</w:t>
      </w:r>
    </w:p>
    <w:p w14:paraId="14E89F50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 xml:space="preserve">En az 22,600 </w:t>
      </w:r>
      <w:proofErr w:type="spellStart"/>
      <w:r w:rsidRPr="00D715F8"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 w:rsidRPr="00D715F8">
        <w:rPr>
          <w:rFonts w:ascii="Times New Roman" w:hAnsi="Times New Roman" w:cs="Times New Roman"/>
          <w:bCs/>
          <w:sz w:val="24"/>
          <w:szCs w:val="24"/>
        </w:rPr>
        <w:t xml:space="preserve"> florit iyonu salgılamalıdır.</w:t>
      </w:r>
    </w:p>
    <w:p w14:paraId="3B347856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>Ürün fırçasıyla diş yüzeylerine uygulanmalıdır.</w:t>
      </w:r>
    </w:p>
    <w:p w14:paraId="66F93E87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>Tek kullanımlık ambalajda en az 0,5 ml materyal bulunmalıdır</w:t>
      </w:r>
    </w:p>
    <w:p w14:paraId="02E09F3B" w14:textId="77777777" w:rsidR="00167CC8" w:rsidRPr="00D715F8" w:rsidRDefault="00167CC8" w:rsidP="00D715F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D715F8">
        <w:rPr>
          <w:rFonts w:ascii="Times New Roman" w:hAnsi="Times New Roman" w:cs="Times New Roman"/>
          <w:bCs/>
          <w:sz w:val="24"/>
          <w:szCs w:val="24"/>
        </w:rPr>
        <w:t>Kutuda en az 50 adet tek kullanımlık ürün bulunmalıdır.</w:t>
      </w:r>
    </w:p>
    <w:p w14:paraId="56517B5D" w14:textId="77777777" w:rsidR="00167CC8" w:rsidRPr="00167CC8" w:rsidRDefault="00167CC8" w:rsidP="00167CC8"/>
    <w:sectPr w:rsidR="00167CC8" w:rsidRPr="00167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291C98"/>
    <w:multiLevelType w:val="hybridMultilevel"/>
    <w:tmpl w:val="69FC7E00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E6D97"/>
    <w:multiLevelType w:val="hybridMultilevel"/>
    <w:tmpl w:val="318640F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6E185C"/>
    <w:multiLevelType w:val="hybridMultilevel"/>
    <w:tmpl w:val="D8ACE99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891A32"/>
    <w:multiLevelType w:val="hybridMultilevel"/>
    <w:tmpl w:val="7826CE50"/>
    <w:lvl w:ilvl="0" w:tplc="87542694">
      <w:numFmt w:val="bullet"/>
      <w:lvlText w:val="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C8"/>
    <w:rsid w:val="00167CC8"/>
    <w:rsid w:val="002A15D5"/>
    <w:rsid w:val="00394934"/>
    <w:rsid w:val="004D3A59"/>
    <w:rsid w:val="006B36CD"/>
    <w:rsid w:val="006E6A71"/>
    <w:rsid w:val="00BE54A2"/>
    <w:rsid w:val="00D7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75D57"/>
  <w15:chartTrackingRefBased/>
  <w15:docId w15:val="{220EDC00-1AE1-49C5-9FC9-1B3B57B24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67C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59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Ahmet ARGUNHAN Kristal Dis Deposu</dc:creator>
  <cp:keywords/>
  <dc:description/>
  <cp:lastModifiedBy>PC</cp:lastModifiedBy>
  <cp:revision>1</cp:revision>
  <dcterms:created xsi:type="dcterms:W3CDTF">2023-11-23T14:47:00Z</dcterms:created>
  <dcterms:modified xsi:type="dcterms:W3CDTF">2023-12-12T07:06:00Z</dcterms:modified>
</cp:coreProperties>
</file>