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10DBC" w14:textId="77777777" w:rsidR="006B36CD" w:rsidRDefault="006B36CD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color w:val="000000"/>
          <w:szCs w:val="20"/>
        </w:rPr>
        <w:t xml:space="preserve">Çürük tedavi edici ajan </w:t>
      </w:r>
      <w:proofErr w:type="spellStart"/>
      <w:r w:rsidRPr="00CD1135">
        <w:rPr>
          <w:rFonts w:ascii="Arial" w:hAnsi="Arial" w:cs="Arial"/>
          <w:b/>
          <w:color w:val="000000"/>
          <w:szCs w:val="20"/>
        </w:rPr>
        <w:t>Rezin</w:t>
      </w:r>
      <w:proofErr w:type="spellEnd"/>
      <w:r w:rsidRPr="00CD1135">
        <w:rPr>
          <w:rFonts w:ascii="Arial" w:hAnsi="Arial" w:cs="Arial"/>
          <w:b/>
          <w:color w:val="000000"/>
          <w:szCs w:val="20"/>
        </w:rPr>
        <w:t xml:space="preserve"> </w:t>
      </w:r>
      <w:proofErr w:type="spellStart"/>
      <w:r w:rsidRPr="00CD1135">
        <w:rPr>
          <w:rFonts w:ascii="Arial" w:hAnsi="Arial" w:cs="Arial"/>
          <w:b/>
          <w:color w:val="000000"/>
          <w:szCs w:val="20"/>
        </w:rPr>
        <w:t>İnfiltrant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1A3754" w14:textId="4450A1EE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1-Düz ve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proximal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yüzeylerdeki, başlangıç çürüklerinde mikro-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invasiv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yenilikçi bir çürük tedavi ürünü olmalıdır.</w:t>
      </w:r>
    </w:p>
    <w:p w14:paraId="62495A32" w14:textId="0AD15810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2-Caries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Infiltrant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Proximal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, özellikle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arayüzlerde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yeni başlayan çürüklerin sert doku koruyucu tedavileri için kullanıma uygun olmalıdır.</w:t>
      </w:r>
    </w:p>
    <w:p w14:paraId="6412B95C" w14:textId="2C2A61D8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3-Bilhassa ortodonti hastalarının braketlerinin çıkarılmasından sonraki beyaz lekeler için </w:t>
      </w:r>
      <w:proofErr w:type="gramStart"/>
      <w:r w:rsidRPr="00D715F8">
        <w:rPr>
          <w:rFonts w:ascii="Times New Roman" w:hAnsi="Times New Roman" w:cs="Times New Roman"/>
          <w:sz w:val="24"/>
          <w:szCs w:val="24"/>
        </w:rPr>
        <w:t>kullanım</w:t>
      </w:r>
      <w:r w:rsidR="00D715F8">
        <w:rPr>
          <w:rFonts w:ascii="Times New Roman" w:hAnsi="Times New Roman" w:cs="Times New Roman"/>
          <w:sz w:val="24"/>
          <w:szCs w:val="24"/>
        </w:rPr>
        <w:t>ı</w:t>
      </w:r>
      <w:r w:rsidRPr="00D715F8">
        <w:rPr>
          <w:rFonts w:ascii="Times New Roman" w:hAnsi="Times New Roman" w:cs="Times New Roman"/>
          <w:sz w:val="24"/>
          <w:szCs w:val="24"/>
        </w:rPr>
        <w:t>na  uygun</w:t>
      </w:r>
      <w:proofErr w:type="gramEnd"/>
      <w:r w:rsidRPr="00D715F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47E43CC" w14:textId="7ACC159C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4-Setin içeriği 2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units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each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including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: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Syringe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@ 0,3 ml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Icon-Etch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Syringe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@ 0,45 ml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Icon-Dry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Syringe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@ 0,45 ml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Icon-Infiltrant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Vestibular-Tips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Luer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Lock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>-Tip oluşmalıdır.</w:t>
      </w:r>
    </w:p>
    <w:p w14:paraId="339D6305" w14:textId="77777777" w:rsidR="00167CC8" w:rsidRPr="00D715F8" w:rsidRDefault="00167CC8" w:rsidP="00D715F8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557DC37" w14:textId="6B1A77A1" w:rsidR="00167CC8" w:rsidRPr="006E6A71" w:rsidRDefault="006E6A71" w:rsidP="00D715F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A71">
        <w:rPr>
          <w:rFonts w:ascii="Times New Roman" w:hAnsi="Times New Roman" w:cs="Times New Roman"/>
          <w:b/>
          <w:sz w:val="24"/>
          <w:szCs w:val="24"/>
        </w:rPr>
        <w:t>Hassasiyet Giderici</w:t>
      </w:r>
    </w:p>
    <w:p w14:paraId="76A80AEF" w14:textId="167D6B15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İçeriğinde 2-hidroksietilmetakrilat,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glueraldehit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ve saf su bulunmalı,</w:t>
      </w:r>
    </w:p>
    <w:p w14:paraId="27B874AD" w14:textId="1917630F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Yüksek hassasiyetli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servikal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alanlardaki ağrının hızlı bir şekilde geçmesini sağlamalıdır.</w:t>
      </w:r>
    </w:p>
    <w:p w14:paraId="6A60E271" w14:textId="34575F4B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Direkt ve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indirekt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715F8">
        <w:rPr>
          <w:rFonts w:ascii="Times New Roman" w:hAnsi="Times New Roman" w:cs="Times New Roman"/>
          <w:sz w:val="24"/>
          <w:szCs w:val="24"/>
        </w:rPr>
        <w:t>restorasyonların</w:t>
      </w:r>
      <w:proofErr w:type="gramEnd"/>
      <w:r w:rsidRPr="00D715F8">
        <w:rPr>
          <w:rFonts w:ascii="Times New Roman" w:hAnsi="Times New Roman" w:cs="Times New Roman"/>
          <w:sz w:val="24"/>
          <w:szCs w:val="24"/>
        </w:rPr>
        <w:t xml:space="preserve"> hazırlığında, tedavi sonrası ağrının hızlı bir şekilde azaltılıp giderilmesini sağlamalıdır.</w:t>
      </w:r>
    </w:p>
    <w:p w14:paraId="21DC01D6" w14:textId="7633B6A2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715F8">
        <w:rPr>
          <w:rFonts w:ascii="Times New Roman" w:hAnsi="Times New Roman" w:cs="Times New Roman"/>
          <w:sz w:val="24"/>
          <w:szCs w:val="24"/>
        </w:rPr>
        <w:t>Bonding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ajanların etkisini arttırmalıdır.</w:t>
      </w:r>
    </w:p>
    <w:p w14:paraId="103F4117" w14:textId="465DEB0A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Tek bileşenli olmalı, karıştırma ve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ışınlandırma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gerektirmemelidir.</w:t>
      </w:r>
    </w:p>
    <w:p w14:paraId="4CC42DCC" w14:textId="3F31F03E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Setin içerisinde 10 x Riva Star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Aqua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Step 1 Gümüş-Mavi Kapsüller 10 x Riva Star Adım 2 Yeşil Kapsül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AksesuarlarAmbalaj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üzeride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markası, son kullanma tarihi yazılı olmalıdır.</w:t>
      </w:r>
    </w:p>
    <w:p w14:paraId="348ADD68" w14:textId="716C48CE" w:rsidR="00167CC8" w:rsidRPr="00D715F8" w:rsidRDefault="00167CC8" w:rsidP="00D715F8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6517B5D" w14:textId="77777777" w:rsidR="00167CC8" w:rsidRPr="00167CC8" w:rsidRDefault="00167CC8" w:rsidP="00167CC8"/>
    <w:sectPr w:rsidR="00167CC8" w:rsidRPr="00167C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291C98"/>
    <w:multiLevelType w:val="hybridMultilevel"/>
    <w:tmpl w:val="69FC7E00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E6D97"/>
    <w:multiLevelType w:val="hybridMultilevel"/>
    <w:tmpl w:val="318640F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6E185C"/>
    <w:multiLevelType w:val="hybridMultilevel"/>
    <w:tmpl w:val="D8ACE99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891A32"/>
    <w:multiLevelType w:val="hybridMultilevel"/>
    <w:tmpl w:val="7826CE50"/>
    <w:lvl w:ilvl="0" w:tplc="87542694">
      <w:numFmt w:val="bullet"/>
      <w:lvlText w:val="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C8"/>
    <w:rsid w:val="00167CC8"/>
    <w:rsid w:val="002A15D5"/>
    <w:rsid w:val="00394934"/>
    <w:rsid w:val="006B36CD"/>
    <w:rsid w:val="006E6A71"/>
    <w:rsid w:val="0080127D"/>
    <w:rsid w:val="00993D05"/>
    <w:rsid w:val="00BE54A2"/>
    <w:rsid w:val="00D7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75D57"/>
  <w15:chartTrackingRefBased/>
  <w15:docId w15:val="{220EDC00-1AE1-49C5-9FC9-1B3B57B24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67C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859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8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Ahmet ARGUNHAN Kristal Dis Deposu</dc:creator>
  <cp:keywords/>
  <dc:description/>
  <cp:lastModifiedBy>PC</cp:lastModifiedBy>
  <cp:revision>2</cp:revision>
  <dcterms:created xsi:type="dcterms:W3CDTF">2023-11-23T14:47:00Z</dcterms:created>
  <dcterms:modified xsi:type="dcterms:W3CDTF">2024-09-05T07:17:00Z</dcterms:modified>
</cp:coreProperties>
</file>