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0CC436" w14:textId="77777777" w:rsidR="00E72C84" w:rsidRPr="001D4084" w:rsidRDefault="00E72C84" w:rsidP="00E72C84">
      <w:pPr>
        <w:spacing w:line="360" w:lineRule="auto"/>
        <w:jc w:val="both"/>
        <w:rPr>
          <w:rFonts w:ascii="Times New Roman" w:hAnsi="Times New Roman" w:cs="Times New Roman"/>
          <w:b/>
        </w:rPr>
      </w:pPr>
      <w:r w:rsidRPr="001D4084">
        <w:rPr>
          <w:rFonts w:ascii="Times New Roman" w:hAnsi="Times New Roman" w:cs="Times New Roman"/>
          <w:b/>
        </w:rPr>
        <w:t>MULTİPLEKS REAL TIME PCR KİTİ TEKNİK ŞARTNAMESİ</w:t>
      </w:r>
    </w:p>
    <w:p w14:paraId="3AD0260E" w14:textId="77777777" w:rsidR="00E72C84" w:rsidRPr="001D4084" w:rsidRDefault="00E72C84" w:rsidP="00E72C84">
      <w:pPr>
        <w:spacing w:line="360" w:lineRule="auto"/>
        <w:ind w:left="1416" w:firstLine="708"/>
        <w:jc w:val="both"/>
        <w:rPr>
          <w:rFonts w:ascii="Times New Roman" w:hAnsi="Times New Roman" w:cs="Times New Roman"/>
          <w:b/>
        </w:rPr>
      </w:pPr>
      <w:r w:rsidRPr="001D4084">
        <w:rPr>
          <w:rFonts w:ascii="Times New Roman" w:hAnsi="Times New Roman" w:cs="Times New Roman"/>
          <w:b/>
        </w:rPr>
        <w:t xml:space="preserve">A. </w:t>
      </w:r>
      <w:proofErr w:type="spellStart"/>
      <w:r w:rsidRPr="001D4084">
        <w:rPr>
          <w:rFonts w:ascii="Times New Roman" w:hAnsi="Times New Roman" w:cs="Times New Roman"/>
          <w:b/>
        </w:rPr>
        <w:t>Multiplex</w:t>
      </w:r>
      <w:proofErr w:type="spellEnd"/>
      <w:r w:rsidRPr="001D4084">
        <w:rPr>
          <w:rFonts w:ascii="Times New Roman" w:hAnsi="Times New Roman" w:cs="Times New Roman"/>
          <w:b/>
        </w:rPr>
        <w:t xml:space="preserve"> Real-time PCR Kiti; 150 reaksiyon</w:t>
      </w:r>
    </w:p>
    <w:p w14:paraId="5E50CA24" w14:textId="77777777" w:rsidR="00E72C84" w:rsidRPr="001D4084" w:rsidRDefault="00E72C84" w:rsidP="00E72C84">
      <w:pPr>
        <w:spacing w:line="360" w:lineRule="auto"/>
        <w:ind w:left="1416" w:firstLine="708"/>
        <w:jc w:val="both"/>
        <w:rPr>
          <w:rFonts w:ascii="Times New Roman" w:hAnsi="Times New Roman" w:cs="Times New Roman"/>
        </w:rPr>
      </w:pPr>
      <w:r w:rsidRPr="001D4084">
        <w:rPr>
          <w:rFonts w:ascii="Times New Roman" w:hAnsi="Times New Roman" w:cs="Times New Roman"/>
          <w:b/>
        </w:rPr>
        <w:t xml:space="preserve">B. </w:t>
      </w:r>
      <w:proofErr w:type="spellStart"/>
      <w:r w:rsidRPr="001D4084">
        <w:rPr>
          <w:rFonts w:ascii="Times New Roman" w:hAnsi="Times New Roman" w:cs="Times New Roman"/>
          <w:b/>
        </w:rPr>
        <w:t>Extraksiyon</w:t>
      </w:r>
      <w:proofErr w:type="spellEnd"/>
      <w:r w:rsidRPr="001D4084">
        <w:rPr>
          <w:rFonts w:ascii="Times New Roman" w:hAnsi="Times New Roman" w:cs="Times New Roman"/>
          <w:b/>
        </w:rPr>
        <w:t xml:space="preserve"> kiti; 150 reaksiyon</w:t>
      </w:r>
    </w:p>
    <w:p w14:paraId="5C67A5DC" w14:textId="77777777" w:rsidR="00E72C84" w:rsidRPr="001D4084" w:rsidRDefault="00E72C84" w:rsidP="00E72C84">
      <w:pPr>
        <w:pStyle w:val="ListeParagraf"/>
        <w:numPr>
          <w:ilvl w:val="0"/>
          <w:numId w:val="1"/>
        </w:numPr>
        <w:spacing w:line="360" w:lineRule="auto"/>
        <w:contextualSpacing w:val="0"/>
        <w:jc w:val="both"/>
        <w:rPr>
          <w:rFonts w:ascii="Times New Roman" w:eastAsia="Times New Roman" w:hAnsi="Times New Roman" w:cs="Times New Roman"/>
        </w:rPr>
      </w:pPr>
      <w:r w:rsidRPr="001D4084">
        <w:rPr>
          <w:rFonts w:ascii="Times New Roman" w:eastAsia="Times New Roman" w:hAnsi="Times New Roman" w:cs="Times New Roman"/>
        </w:rPr>
        <w:t xml:space="preserve">Sistem, hem </w:t>
      </w:r>
      <w:proofErr w:type="spellStart"/>
      <w:r w:rsidRPr="001D4084">
        <w:rPr>
          <w:rFonts w:ascii="Times New Roman" w:eastAsia="Times New Roman" w:hAnsi="Times New Roman" w:cs="Times New Roman"/>
        </w:rPr>
        <w:t>ekstraksiyon</w:t>
      </w:r>
      <w:proofErr w:type="spellEnd"/>
      <w:r w:rsidRPr="001D4084">
        <w:rPr>
          <w:rFonts w:ascii="Times New Roman" w:eastAsia="Times New Roman" w:hAnsi="Times New Roman" w:cs="Times New Roman"/>
        </w:rPr>
        <w:t xml:space="preserve"> (DNA </w:t>
      </w:r>
      <w:proofErr w:type="spellStart"/>
      <w:r w:rsidRPr="001D4084">
        <w:rPr>
          <w:rFonts w:ascii="Times New Roman" w:eastAsia="Times New Roman" w:hAnsi="Times New Roman" w:cs="Times New Roman"/>
        </w:rPr>
        <w:t>eldesi</w:t>
      </w:r>
      <w:proofErr w:type="spellEnd"/>
      <w:r w:rsidRPr="001D4084">
        <w:rPr>
          <w:rFonts w:ascii="Times New Roman" w:eastAsia="Times New Roman" w:hAnsi="Times New Roman" w:cs="Times New Roman"/>
        </w:rPr>
        <w:t xml:space="preserve">) hem de </w:t>
      </w:r>
      <w:proofErr w:type="spellStart"/>
      <w:r w:rsidRPr="001D4084">
        <w:rPr>
          <w:rFonts w:ascii="Times New Roman" w:eastAsia="Times New Roman" w:hAnsi="Times New Roman" w:cs="Times New Roman"/>
        </w:rPr>
        <w:t>amplifikasyon</w:t>
      </w:r>
      <w:proofErr w:type="spellEnd"/>
      <w:r w:rsidRPr="001D4084">
        <w:rPr>
          <w:rFonts w:ascii="Times New Roman" w:eastAsia="Times New Roman" w:hAnsi="Times New Roman" w:cs="Times New Roman"/>
        </w:rPr>
        <w:t xml:space="preserve"> (çoğaltma) basamaklarını içermelidir.</w:t>
      </w:r>
    </w:p>
    <w:p w14:paraId="0F52E083" w14:textId="77777777" w:rsidR="00E72C84" w:rsidRPr="001D4084" w:rsidRDefault="00E72C84" w:rsidP="00E72C84">
      <w:pPr>
        <w:pStyle w:val="ListeParagraf"/>
        <w:numPr>
          <w:ilvl w:val="0"/>
          <w:numId w:val="1"/>
        </w:numPr>
        <w:spacing w:line="360" w:lineRule="auto"/>
        <w:contextualSpacing w:val="0"/>
        <w:jc w:val="both"/>
        <w:rPr>
          <w:rFonts w:ascii="Times New Roman" w:eastAsia="Times New Roman" w:hAnsi="Times New Roman" w:cs="Times New Roman"/>
        </w:rPr>
      </w:pPr>
      <w:proofErr w:type="spellStart"/>
      <w:r w:rsidRPr="001D4084">
        <w:rPr>
          <w:rFonts w:ascii="Times New Roman" w:eastAsia="Times New Roman" w:hAnsi="Times New Roman" w:cs="Times New Roman"/>
        </w:rPr>
        <w:t>Ekstraksiyon</w:t>
      </w:r>
      <w:proofErr w:type="spellEnd"/>
      <w:r w:rsidRPr="001D4084">
        <w:rPr>
          <w:rFonts w:ascii="Times New Roman" w:eastAsia="Times New Roman" w:hAnsi="Times New Roman" w:cs="Times New Roman"/>
        </w:rPr>
        <w:t xml:space="preserve"> kiti cilt, tırnak ve saç örneklerinden mantar DNA’sının izolasyonu için uygun olmalı, en fazla 30 dakikada izolasyon sağlamalıdır. Gerektiğinde </w:t>
      </w:r>
      <w:proofErr w:type="spellStart"/>
      <w:r w:rsidRPr="001D4084">
        <w:rPr>
          <w:rFonts w:ascii="Times New Roman" w:eastAsia="Times New Roman" w:hAnsi="Times New Roman" w:cs="Times New Roman"/>
        </w:rPr>
        <w:t>parafinize</w:t>
      </w:r>
      <w:proofErr w:type="spellEnd"/>
      <w:r w:rsidRPr="001D4084">
        <w:rPr>
          <w:rFonts w:ascii="Times New Roman" w:eastAsia="Times New Roman" w:hAnsi="Times New Roman" w:cs="Times New Roman"/>
        </w:rPr>
        <w:t xml:space="preserve"> örnekler ya da kültürden izole edilen mantarlar için de kullanılabilmelidir.</w:t>
      </w:r>
    </w:p>
    <w:p w14:paraId="797BB12B" w14:textId="77777777" w:rsidR="00E72C84" w:rsidRPr="001D4084" w:rsidRDefault="00E72C84" w:rsidP="00E72C84">
      <w:pPr>
        <w:pStyle w:val="ListeParagraf"/>
        <w:numPr>
          <w:ilvl w:val="0"/>
          <w:numId w:val="1"/>
        </w:numPr>
        <w:spacing w:line="360" w:lineRule="auto"/>
        <w:contextualSpacing w:val="0"/>
        <w:jc w:val="both"/>
        <w:rPr>
          <w:rFonts w:ascii="Times New Roman" w:eastAsia="Times New Roman" w:hAnsi="Times New Roman" w:cs="Times New Roman"/>
        </w:rPr>
      </w:pPr>
      <w:proofErr w:type="spellStart"/>
      <w:r w:rsidRPr="001D4084">
        <w:rPr>
          <w:rFonts w:ascii="Times New Roman" w:eastAsia="Times New Roman" w:hAnsi="Times New Roman" w:cs="Times New Roman"/>
        </w:rPr>
        <w:t>Amplifikasyon</w:t>
      </w:r>
      <w:proofErr w:type="spellEnd"/>
      <w:r w:rsidRPr="001D4084">
        <w:rPr>
          <w:rFonts w:ascii="Times New Roman" w:eastAsia="Times New Roman" w:hAnsi="Times New Roman" w:cs="Times New Roman"/>
        </w:rPr>
        <w:t xml:space="preserve"> sistemleri </w:t>
      </w:r>
      <w:proofErr w:type="spellStart"/>
      <w:r w:rsidRPr="001D4084">
        <w:rPr>
          <w:rFonts w:ascii="Times New Roman" w:eastAsia="Times New Roman" w:hAnsi="Times New Roman" w:cs="Times New Roman"/>
        </w:rPr>
        <w:t>multipleks</w:t>
      </w:r>
      <w:proofErr w:type="spellEnd"/>
      <w:r w:rsidRPr="001D4084">
        <w:rPr>
          <w:rFonts w:ascii="Times New Roman" w:eastAsia="Times New Roman" w:hAnsi="Times New Roman" w:cs="Times New Roman"/>
        </w:rPr>
        <w:t xml:space="preserve"> gerçek zamanlı </w:t>
      </w:r>
      <w:proofErr w:type="spellStart"/>
      <w:r w:rsidRPr="001D4084">
        <w:rPr>
          <w:rFonts w:ascii="Times New Roman" w:eastAsia="Times New Roman" w:hAnsi="Times New Roman" w:cs="Times New Roman"/>
        </w:rPr>
        <w:t>polimeraz</w:t>
      </w:r>
      <w:proofErr w:type="spellEnd"/>
      <w:r w:rsidRPr="001D4084">
        <w:rPr>
          <w:rFonts w:ascii="Times New Roman" w:eastAsia="Times New Roman" w:hAnsi="Times New Roman" w:cs="Times New Roman"/>
        </w:rPr>
        <w:t xml:space="preserve"> zincir reaksiyonu (Real time PCR) temelli olmalıdır.</w:t>
      </w:r>
    </w:p>
    <w:p w14:paraId="1948A593"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 xml:space="preserve">PCR kiti cilt, saç ve tırnak örneklerinden, gerektiğinde </w:t>
      </w:r>
      <w:proofErr w:type="spellStart"/>
      <w:r w:rsidRPr="001D4084">
        <w:rPr>
          <w:rFonts w:ascii="Times New Roman" w:eastAsia="Times New Roman" w:hAnsi="Times New Roman" w:cs="Times New Roman"/>
        </w:rPr>
        <w:t>parafinize</w:t>
      </w:r>
      <w:proofErr w:type="spellEnd"/>
      <w:r w:rsidRPr="001D4084">
        <w:rPr>
          <w:rFonts w:ascii="Times New Roman" w:eastAsia="Times New Roman" w:hAnsi="Times New Roman" w:cs="Times New Roman"/>
        </w:rPr>
        <w:t xml:space="preserve"> doku örneklerinden, çalışmaya uygun olmalıdır.</w:t>
      </w:r>
    </w:p>
    <w:p w14:paraId="1304C20F" w14:textId="77777777" w:rsidR="00E72C84" w:rsidRPr="001D4084" w:rsidRDefault="00E72C84" w:rsidP="00E72C84">
      <w:pPr>
        <w:pStyle w:val="ListeParagraf"/>
        <w:numPr>
          <w:ilvl w:val="0"/>
          <w:numId w:val="1"/>
        </w:numPr>
        <w:spacing w:line="360" w:lineRule="auto"/>
        <w:ind w:right="93"/>
        <w:jc w:val="both"/>
        <w:rPr>
          <w:rFonts w:ascii="Times New Roman" w:eastAsia="Times New Roman" w:hAnsi="Times New Roman" w:cs="Times New Roman"/>
        </w:rPr>
      </w:pPr>
      <w:proofErr w:type="spellStart"/>
      <w:r w:rsidRPr="001D4084">
        <w:rPr>
          <w:rFonts w:ascii="Times New Roman" w:eastAsia="Times New Roman" w:hAnsi="Times New Roman" w:cs="Times New Roman"/>
        </w:rPr>
        <w:t>Amplifikasyon</w:t>
      </w:r>
      <w:proofErr w:type="spellEnd"/>
      <w:r w:rsidRPr="001D4084">
        <w:rPr>
          <w:rFonts w:ascii="Times New Roman" w:eastAsia="Times New Roman" w:hAnsi="Times New Roman" w:cs="Times New Roman"/>
        </w:rPr>
        <w:t xml:space="preserve"> sistemi anabilim dalımızda bulunan </w:t>
      </w:r>
      <w:proofErr w:type="spellStart"/>
      <w:r w:rsidRPr="001D4084">
        <w:rPr>
          <w:rFonts w:ascii="Times New Roman" w:eastAsia="Times New Roman" w:hAnsi="Times New Roman" w:cs="Times New Roman"/>
        </w:rPr>
        <w:t>SmartCycler</w:t>
      </w:r>
      <w:proofErr w:type="spellEnd"/>
      <w:r w:rsidRPr="001D4084">
        <w:rPr>
          <w:rFonts w:ascii="Times New Roman" w:eastAsia="Times New Roman" w:hAnsi="Times New Roman" w:cs="Times New Roman"/>
        </w:rPr>
        <w:t xml:space="preserve"> cihazı ile uyumlu olmalıdır.</w:t>
      </w:r>
    </w:p>
    <w:p w14:paraId="38958221" w14:textId="77777777" w:rsidR="00E72C84" w:rsidRPr="001D4084" w:rsidRDefault="00E72C84" w:rsidP="00E72C84">
      <w:pPr>
        <w:pStyle w:val="ListeParagraf"/>
        <w:numPr>
          <w:ilvl w:val="0"/>
          <w:numId w:val="1"/>
        </w:numPr>
        <w:spacing w:line="360" w:lineRule="auto"/>
        <w:ind w:right="93"/>
        <w:jc w:val="both"/>
        <w:rPr>
          <w:rFonts w:ascii="Times New Roman" w:eastAsia="Times New Roman" w:hAnsi="Times New Roman" w:cs="Times New Roman"/>
        </w:rPr>
      </w:pPr>
      <w:r w:rsidRPr="001D4084">
        <w:rPr>
          <w:rFonts w:ascii="Times New Roman" w:eastAsia="Times New Roman" w:hAnsi="Times New Roman" w:cs="Times New Roman"/>
        </w:rPr>
        <w:t xml:space="preserve">Smart </w:t>
      </w:r>
      <w:proofErr w:type="spellStart"/>
      <w:r w:rsidRPr="001D4084">
        <w:rPr>
          <w:rFonts w:ascii="Times New Roman" w:eastAsia="Times New Roman" w:hAnsi="Times New Roman" w:cs="Times New Roman"/>
        </w:rPr>
        <w:t>Cycler</w:t>
      </w:r>
      <w:proofErr w:type="spellEnd"/>
      <w:r w:rsidRPr="001D4084">
        <w:rPr>
          <w:rFonts w:ascii="Times New Roman" w:eastAsia="Times New Roman" w:hAnsi="Times New Roman" w:cs="Times New Roman"/>
        </w:rPr>
        <w:t xml:space="preserve"> cihazı ile uyumlu teklif veremeyen firmalar kendilerine ait Real Time PCR cihazını testler ile birlikte projenin çalışma süresince anabilim dalımıza vermeyi kabul etmelidir. </w:t>
      </w:r>
    </w:p>
    <w:p w14:paraId="5AAE0D2B"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Teklif edilen PCR kitleri laboratuvarımızda mevcut olan Real time PCR cihazıyla (Rotor Gene Q) çalışılabilmeli ya da firma kitler bitene kadar kendilerine ait bir Real Time PCR cihazını testler ile birlikte laboratuvarımıza kurmayı taahhüt etmelidir.</w:t>
      </w:r>
    </w:p>
    <w:p w14:paraId="623C1B03" w14:textId="77777777" w:rsidR="00E72C84" w:rsidRPr="001D4084" w:rsidRDefault="00E72C84" w:rsidP="00E72C84">
      <w:pPr>
        <w:pStyle w:val="ListeParagraf"/>
        <w:numPr>
          <w:ilvl w:val="0"/>
          <w:numId w:val="1"/>
        </w:numPr>
        <w:spacing w:line="360" w:lineRule="auto"/>
        <w:jc w:val="both"/>
        <w:rPr>
          <w:rFonts w:ascii="Times New Roman" w:eastAsia="Times New Roman" w:hAnsi="Times New Roman" w:cs="Times New Roman"/>
        </w:rPr>
      </w:pPr>
      <w:r w:rsidRPr="001D4084">
        <w:rPr>
          <w:rFonts w:ascii="Times New Roman" w:eastAsia="Times New Roman" w:hAnsi="Times New Roman" w:cs="Times New Roman"/>
        </w:rPr>
        <w:t>Cihaz için gerekli olan reaksiyon tüpleri sağlanmalıdır.</w:t>
      </w:r>
    </w:p>
    <w:p w14:paraId="36E52D9D" w14:textId="77777777" w:rsidR="00E72C84" w:rsidRPr="001D4084" w:rsidRDefault="00E72C84" w:rsidP="00E72C84">
      <w:pPr>
        <w:pStyle w:val="ListeParagraf"/>
        <w:numPr>
          <w:ilvl w:val="0"/>
          <w:numId w:val="1"/>
        </w:numPr>
        <w:spacing w:line="360" w:lineRule="auto"/>
        <w:contextualSpacing w:val="0"/>
        <w:jc w:val="both"/>
        <w:rPr>
          <w:rFonts w:ascii="Times New Roman" w:eastAsia="Times New Roman" w:hAnsi="Times New Roman" w:cs="Times New Roman"/>
        </w:rPr>
      </w:pPr>
      <w:r w:rsidRPr="001D4084">
        <w:rPr>
          <w:rFonts w:ascii="Times New Roman" w:eastAsia="Times New Roman" w:hAnsi="Times New Roman" w:cs="Times New Roman"/>
        </w:rPr>
        <w:t xml:space="preserve">Hem </w:t>
      </w:r>
      <w:proofErr w:type="spellStart"/>
      <w:r w:rsidRPr="001D4084">
        <w:rPr>
          <w:rFonts w:ascii="Times New Roman" w:eastAsia="Times New Roman" w:hAnsi="Times New Roman" w:cs="Times New Roman"/>
        </w:rPr>
        <w:t>ekstraksiyon</w:t>
      </w:r>
      <w:proofErr w:type="spellEnd"/>
      <w:r w:rsidRPr="001D4084">
        <w:rPr>
          <w:rFonts w:ascii="Times New Roman" w:eastAsia="Times New Roman" w:hAnsi="Times New Roman" w:cs="Times New Roman"/>
        </w:rPr>
        <w:t xml:space="preserve"> hem de </w:t>
      </w:r>
      <w:proofErr w:type="spellStart"/>
      <w:r w:rsidRPr="001D4084">
        <w:rPr>
          <w:rFonts w:ascii="Times New Roman" w:eastAsia="Times New Roman" w:hAnsi="Times New Roman" w:cs="Times New Roman"/>
        </w:rPr>
        <w:t>amplifikasyon</w:t>
      </w:r>
      <w:proofErr w:type="spellEnd"/>
      <w:r w:rsidRPr="001D4084">
        <w:rPr>
          <w:rFonts w:ascii="Times New Roman" w:eastAsia="Times New Roman" w:hAnsi="Times New Roman" w:cs="Times New Roman"/>
        </w:rPr>
        <w:t xml:space="preserve"> için gerekli tüm plastik ve sarf malzeme firma tarafından sağlanmalıdır.</w:t>
      </w:r>
    </w:p>
    <w:p w14:paraId="1113AC9D" w14:textId="77777777" w:rsidR="00E72C84" w:rsidRPr="001D4084" w:rsidRDefault="00E72C84" w:rsidP="00E72C84">
      <w:pPr>
        <w:pStyle w:val="ListeParagraf"/>
        <w:numPr>
          <w:ilvl w:val="0"/>
          <w:numId w:val="1"/>
        </w:numPr>
        <w:spacing w:line="360" w:lineRule="auto"/>
        <w:contextualSpacing w:val="0"/>
        <w:jc w:val="both"/>
        <w:rPr>
          <w:rFonts w:ascii="Times New Roman" w:eastAsia="Times New Roman" w:hAnsi="Times New Roman" w:cs="Times New Roman"/>
        </w:rPr>
      </w:pPr>
      <w:r w:rsidRPr="001D4084">
        <w:rPr>
          <w:rFonts w:ascii="Times New Roman" w:eastAsia="Times New Roman" w:hAnsi="Times New Roman" w:cs="Times New Roman"/>
        </w:rPr>
        <w:t>Teklif edilen kitlerin raf ömrü, teslim tarihinden itibaren en az 1 yıl olmalıdır.</w:t>
      </w:r>
    </w:p>
    <w:p w14:paraId="3AD1CEF0" w14:textId="77777777" w:rsidR="00E72C84" w:rsidRPr="001D4084" w:rsidRDefault="00E72C84" w:rsidP="00E72C84">
      <w:pPr>
        <w:numPr>
          <w:ilvl w:val="0"/>
          <w:numId w:val="1"/>
        </w:numPr>
        <w:spacing w:line="360" w:lineRule="auto"/>
        <w:ind w:right="93"/>
        <w:jc w:val="both"/>
        <w:rPr>
          <w:rFonts w:ascii="Times New Roman" w:hAnsi="Times New Roman" w:cs="Times New Roman"/>
        </w:rPr>
      </w:pPr>
      <w:r w:rsidRPr="001D4084">
        <w:rPr>
          <w:rFonts w:ascii="Times New Roman" w:eastAsia="Times New Roman" w:hAnsi="Times New Roman" w:cs="Times New Roman"/>
        </w:rPr>
        <w:t xml:space="preserve">Teklif edilen kitlerin tümünün aynı lot numarasına sahip olması tercih nedenidir. </w:t>
      </w:r>
    </w:p>
    <w:p w14:paraId="1DFCA71B" w14:textId="77777777" w:rsidR="00E72C84" w:rsidRPr="001D4084" w:rsidRDefault="00E72C84" w:rsidP="00E72C84">
      <w:pPr>
        <w:numPr>
          <w:ilvl w:val="0"/>
          <w:numId w:val="1"/>
        </w:numPr>
        <w:spacing w:line="360" w:lineRule="auto"/>
        <w:ind w:right="93"/>
        <w:jc w:val="both"/>
        <w:rPr>
          <w:rFonts w:ascii="Times New Roman" w:hAnsi="Times New Roman" w:cs="Times New Roman"/>
        </w:rPr>
      </w:pPr>
      <w:r w:rsidRPr="001D4084">
        <w:rPr>
          <w:rFonts w:ascii="Times New Roman" w:eastAsia="Times New Roman" w:hAnsi="Times New Roman" w:cs="Times New Roman"/>
        </w:rPr>
        <w:t>Kullanım sırasında kitlere ilişkin herhangi bir sorun çıkması durumunda ilgili firma, tüm kitlerin sağlıklı çalıştığı kanıtlanmış yeni lot numaralı kitler ile ücretsiz olarak değiştirmeyi taahhüt etmelidir.</w:t>
      </w:r>
    </w:p>
    <w:p w14:paraId="00A36917" w14:textId="77777777" w:rsidR="00E72C84" w:rsidRPr="001D4084" w:rsidRDefault="00E72C84" w:rsidP="00E72C84">
      <w:pPr>
        <w:numPr>
          <w:ilvl w:val="0"/>
          <w:numId w:val="1"/>
        </w:numPr>
        <w:spacing w:line="360" w:lineRule="auto"/>
        <w:ind w:right="93"/>
        <w:jc w:val="both"/>
        <w:rPr>
          <w:rFonts w:ascii="Times New Roman" w:hAnsi="Times New Roman" w:cs="Times New Roman"/>
        </w:rPr>
      </w:pPr>
      <w:r w:rsidRPr="001D4084">
        <w:rPr>
          <w:rFonts w:ascii="Times New Roman" w:eastAsia="Times New Roman" w:hAnsi="Times New Roman" w:cs="Times New Roman"/>
        </w:rPr>
        <w:t xml:space="preserve">Teklifler hasta başı test maliyeti verilmelidir. Her çalışmada tüm kontrol, </w:t>
      </w:r>
      <w:proofErr w:type="spellStart"/>
      <w:r w:rsidRPr="001D4084">
        <w:rPr>
          <w:rFonts w:ascii="Times New Roman" w:eastAsia="Times New Roman" w:hAnsi="Times New Roman" w:cs="Times New Roman"/>
        </w:rPr>
        <w:t>kalibratör</w:t>
      </w:r>
      <w:proofErr w:type="spellEnd"/>
      <w:r w:rsidRPr="001D4084">
        <w:rPr>
          <w:rFonts w:ascii="Times New Roman" w:eastAsia="Times New Roman" w:hAnsi="Times New Roman" w:cs="Times New Roman"/>
        </w:rPr>
        <w:t xml:space="preserve"> ya da </w:t>
      </w:r>
      <w:r w:rsidRPr="001D4084">
        <w:rPr>
          <w:rFonts w:ascii="Times New Roman" w:hAnsi="Times New Roman" w:cs="Times New Roman"/>
          <w:noProof/>
          <w:lang w:eastAsia="tr-TR"/>
        </w:rPr>
        <w:drawing>
          <wp:inline distT="0" distB="0" distL="0" distR="0" wp14:anchorId="539703D3" wp14:editId="637A89A5">
            <wp:extent cx="4445" cy="4445"/>
            <wp:effectExtent l="0" t="0" r="0" b="0"/>
            <wp:docPr id="3287" name="Picture 3287"/>
            <wp:cNvGraphicFramePr/>
            <a:graphic xmlns:a="http://schemas.openxmlformats.org/drawingml/2006/main">
              <a:graphicData uri="http://schemas.openxmlformats.org/drawingml/2006/picture">
                <pic:pic xmlns:pic="http://schemas.openxmlformats.org/drawingml/2006/picture">
                  <pic:nvPicPr>
                    <pic:cNvPr id="3287" name="Picture 3287"/>
                    <pic:cNvPicPr/>
                  </pic:nvPicPr>
                  <pic:blipFill>
                    <a:blip r:embed="rId5"/>
                    <a:stretch>
                      <a:fillRect/>
                    </a:stretch>
                  </pic:blipFill>
                  <pic:spPr>
                    <a:xfrm>
                      <a:off x="0" y="0"/>
                      <a:ext cx="4572" cy="4572"/>
                    </a:xfrm>
                    <a:prstGeom prst="rect">
                      <a:avLst/>
                    </a:prstGeom>
                  </pic:spPr>
                </pic:pic>
              </a:graphicData>
            </a:graphic>
          </wp:inline>
        </w:drawing>
      </w:r>
      <w:r w:rsidRPr="001D4084">
        <w:rPr>
          <w:rFonts w:ascii="Times New Roman" w:eastAsia="Times New Roman" w:hAnsi="Times New Roman" w:cs="Times New Roman"/>
        </w:rPr>
        <w:t>standartların kullanılacağı varsayılmalıdır.</w:t>
      </w:r>
    </w:p>
    <w:p w14:paraId="18034643"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 xml:space="preserve">Kitler </w:t>
      </w:r>
      <w:proofErr w:type="spellStart"/>
      <w:r w:rsidRPr="001D4084">
        <w:rPr>
          <w:rFonts w:ascii="Times New Roman" w:eastAsia="Times New Roman" w:hAnsi="Times New Roman" w:cs="Times New Roman"/>
        </w:rPr>
        <w:t>ekstraksiyon</w:t>
      </w:r>
      <w:proofErr w:type="spellEnd"/>
      <w:r w:rsidRPr="001D4084">
        <w:rPr>
          <w:rFonts w:ascii="Times New Roman" w:eastAsia="Times New Roman" w:hAnsi="Times New Roman" w:cs="Times New Roman"/>
        </w:rPr>
        <w:t xml:space="preserve"> ve </w:t>
      </w:r>
      <w:proofErr w:type="spellStart"/>
      <w:r w:rsidRPr="001D4084">
        <w:rPr>
          <w:rFonts w:ascii="Times New Roman" w:eastAsia="Times New Roman" w:hAnsi="Times New Roman" w:cs="Times New Roman"/>
        </w:rPr>
        <w:t>amplifikasyon</w:t>
      </w:r>
      <w:proofErr w:type="spellEnd"/>
      <w:r w:rsidRPr="001D4084">
        <w:rPr>
          <w:rFonts w:ascii="Times New Roman" w:eastAsia="Times New Roman" w:hAnsi="Times New Roman" w:cs="Times New Roman"/>
        </w:rPr>
        <w:t xml:space="preserve"> aşamalarını kontrol edebilen </w:t>
      </w:r>
      <w:proofErr w:type="spellStart"/>
      <w:r w:rsidRPr="001D4084">
        <w:rPr>
          <w:rFonts w:ascii="Times New Roman" w:eastAsia="Times New Roman" w:hAnsi="Times New Roman" w:cs="Times New Roman"/>
        </w:rPr>
        <w:t>internal</w:t>
      </w:r>
      <w:proofErr w:type="spellEnd"/>
      <w:r w:rsidRPr="001D4084">
        <w:rPr>
          <w:rFonts w:ascii="Times New Roman" w:eastAsia="Times New Roman" w:hAnsi="Times New Roman" w:cs="Times New Roman"/>
        </w:rPr>
        <w:t xml:space="preserve"> kontrol içermelidir.</w:t>
      </w:r>
    </w:p>
    <w:p w14:paraId="50AB46F1"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 xml:space="preserve">Sık görülen </w:t>
      </w:r>
      <w:proofErr w:type="spellStart"/>
      <w:r w:rsidRPr="001D4084">
        <w:rPr>
          <w:rFonts w:ascii="Times New Roman" w:eastAsia="Times New Roman" w:hAnsi="Times New Roman" w:cs="Times New Roman"/>
        </w:rPr>
        <w:t>onikomikoz</w:t>
      </w:r>
      <w:proofErr w:type="spellEnd"/>
      <w:r w:rsidRPr="001D4084">
        <w:rPr>
          <w:rFonts w:ascii="Times New Roman" w:eastAsia="Times New Roman" w:hAnsi="Times New Roman" w:cs="Times New Roman"/>
        </w:rPr>
        <w:t xml:space="preserve"> etkenlerinin % 95’ten fazlasını tespit edebilmelidir. </w:t>
      </w:r>
      <w:proofErr w:type="spellStart"/>
      <w:r w:rsidRPr="001D4084">
        <w:rPr>
          <w:rFonts w:ascii="Times New Roman" w:eastAsia="Times New Roman" w:hAnsi="Times New Roman" w:cs="Times New Roman"/>
        </w:rPr>
        <w:t>Multipleks</w:t>
      </w:r>
      <w:proofErr w:type="spellEnd"/>
      <w:r w:rsidRPr="001D4084">
        <w:rPr>
          <w:rFonts w:ascii="Times New Roman" w:eastAsia="Times New Roman" w:hAnsi="Times New Roman" w:cs="Times New Roman"/>
        </w:rPr>
        <w:t xml:space="preserve"> </w:t>
      </w:r>
      <w:proofErr w:type="spellStart"/>
      <w:r w:rsidRPr="001D4084">
        <w:rPr>
          <w:rFonts w:ascii="Times New Roman" w:eastAsia="Times New Roman" w:hAnsi="Times New Roman" w:cs="Times New Roman"/>
        </w:rPr>
        <w:t>real</w:t>
      </w:r>
      <w:proofErr w:type="spellEnd"/>
      <w:r w:rsidRPr="001D4084">
        <w:rPr>
          <w:rFonts w:ascii="Times New Roman" w:eastAsia="Times New Roman" w:hAnsi="Times New Roman" w:cs="Times New Roman"/>
        </w:rPr>
        <w:t xml:space="preserve"> time PCR kiti hedef olarak en az aşağıda listelenen etkenleri içermelidir;</w:t>
      </w:r>
    </w:p>
    <w:p w14:paraId="55CD5F48"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lastRenderedPageBreak/>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rubrum</w:t>
      </w:r>
      <w:proofErr w:type="spellEnd"/>
      <w:r w:rsidRPr="001D4084">
        <w:rPr>
          <w:rFonts w:ascii="Times New Roman" w:eastAsia="Times New Roman" w:hAnsi="Times New Roman" w:cs="Times New Roman"/>
          <w:i/>
          <w:iCs/>
        </w:rPr>
        <w:t xml:space="preserve"> / </w:t>
      </w: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soudanense</w:t>
      </w:r>
      <w:proofErr w:type="spellEnd"/>
    </w:p>
    <w:p w14:paraId="42CD3981"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interdigitale</w:t>
      </w:r>
      <w:proofErr w:type="spellEnd"/>
      <w:r w:rsidRPr="001D4084">
        <w:rPr>
          <w:rFonts w:ascii="Times New Roman" w:eastAsia="Times New Roman" w:hAnsi="Times New Roman" w:cs="Times New Roman"/>
          <w:i/>
          <w:iCs/>
        </w:rPr>
        <w:t xml:space="preserve"> / </w:t>
      </w: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mentagrophytes</w:t>
      </w:r>
      <w:proofErr w:type="spellEnd"/>
    </w:p>
    <w:p w14:paraId="5623D65D"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tonsurans</w:t>
      </w:r>
      <w:proofErr w:type="spellEnd"/>
    </w:p>
    <w:p w14:paraId="37E39915"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schoenleinii</w:t>
      </w:r>
      <w:proofErr w:type="spellEnd"/>
      <w:r w:rsidRPr="001D4084">
        <w:rPr>
          <w:rFonts w:ascii="Times New Roman" w:eastAsia="Times New Roman" w:hAnsi="Times New Roman" w:cs="Times New Roman"/>
          <w:i/>
          <w:iCs/>
        </w:rPr>
        <w:t xml:space="preserve"> / </w:t>
      </w: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quinckeanum</w:t>
      </w:r>
      <w:proofErr w:type="spellEnd"/>
    </w:p>
    <w:p w14:paraId="317498AA"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violaceum</w:t>
      </w:r>
      <w:proofErr w:type="spellEnd"/>
    </w:p>
    <w:p w14:paraId="61118A06"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benhamiae</w:t>
      </w:r>
      <w:proofErr w:type="spellEnd"/>
    </w:p>
    <w:p w14:paraId="78E8E0F7"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Trichophyton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verrucosum</w:t>
      </w:r>
      <w:proofErr w:type="spellEnd"/>
    </w:p>
    <w:p w14:paraId="190B6D4D"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Microsporum</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canis</w:t>
      </w:r>
      <w:proofErr w:type="spellEnd"/>
    </w:p>
    <w:p w14:paraId="666CE954"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Microsporum</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audouinii</w:t>
      </w:r>
      <w:proofErr w:type="spellEnd"/>
    </w:p>
    <w:p w14:paraId="7B402ADB"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Nannizzia</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gypsea</w:t>
      </w:r>
      <w:proofErr w:type="spellEnd"/>
    </w:p>
    <w:p w14:paraId="67B9109D"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Epidermophyton</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floccosum</w:t>
      </w:r>
      <w:proofErr w:type="spellEnd"/>
    </w:p>
    <w:p w14:paraId="41BF3705"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Candida</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albicans</w:t>
      </w:r>
      <w:proofErr w:type="spellEnd"/>
    </w:p>
    <w:p w14:paraId="5FAE8871"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Candida</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parapsilosis</w:t>
      </w:r>
      <w:proofErr w:type="spellEnd"/>
    </w:p>
    <w:p w14:paraId="45B537C8"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i/>
          <w:iCs/>
        </w:rPr>
      </w:pPr>
      <w:proofErr w:type="spellStart"/>
      <w:r w:rsidRPr="001D4084">
        <w:rPr>
          <w:rFonts w:ascii="Times New Roman" w:eastAsia="Times New Roman" w:hAnsi="Times New Roman" w:cs="Times New Roman"/>
          <w:i/>
          <w:iCs/>
        </w:rPr>
        <w:t>Scopulariopsis</w:t>
      </w:r>
      <w:proofErr w:type="spellEnd"/>
      <w:r w:rsidRPr="001D4084">
        <w:rPr>
          <w:rFonts w:ascii="Times New Roman" w:eastAsia="Times New Roman" w:hAnsi="Times New Roman" w:cs="Times New Roman"/>
          <w:i/>
          <w:iCs/>
        </w:rPr>
        <w:t xml:space="preserve"> </w:t>
      </w:r>
      <w:proofErr w:type="spellStart"/>
      <w:r w:rsidRPr="001D4084">
        <w:rPr>
          <w:rFonts w:ascii="Times New Roman" w:eastAsia="Times New Roman" w:hAnsi="Times New Roman" w:cs="Times New Roman"/>
          <w:i/>
          <w:iCs/>
        </w:rPr>
        <w:t>brevicaulis</w:t>
      </w:r>
      <w:proofErr w:type="spellEnd"/>
    </w:p>
    <w:p w14:paraId="5429E09A"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rPr>
      </w:pPr>
      <w:proofErr w:type="spellStart"/>
      <w:r w:rsidRPr="001D4084">
        <w:rPr>
          <w:rFonts w:ascii="Times New Roman" w:eastAsia="Times New Roman" w:hAnsi="Times New Roman" w:cs="Times New Roman"/>
        </w:rPr>
        <w:t>Pan-dermatophyte</w:t>
      </w:r>
      <w:proofErr w:type="spellEnd"/>
    </w:p>
    <w:p w14:paraId="659A51D4" w14:textId="77777777" w:rsidR="00E72C84" w:rsidRPr="001D4084" w:rsidRDefault="00E72C84" w:rsidP="00E72C84">
      <w:pPr>
        <w:numPr>
          <w:ilvl w:val="0"/>
          <w:numId w:val="2"/>
        </w:numPr>
        <w:tabs>
          <w:tab w:val="clear" w:pos="1140"/>
          <w:tab w:val="left" w:pos="720"/>
        </w:tabs>
        <w:spacing w:line="360" w:lineRule="auto"/>
        <w:ind w:left="420"/>
        <w:jc w:val="both"/>
        <w:rPr>
          <w:rFonts w:ascii="Times New Roman" w:eastAsia="Times New Roman" w:hAnsi="Times New Roman" w:cs="Times New Roman"/>
        </w:rPr>
      </w:pPr>
      <w:proofErr w:type="spellStart"/>
      <w:r w:rsidRPr="001D4084">
        <w:rPr>
          <w:rFonts w:ascii="Times New Roman" w:eastAsia="Times New Roman" w:hAnsi="Times New Roman" w:cs="Times New Roman"/>
        </w:rPr>
        <w:t>Internal</w:t>
      </w:r>
      <w:proofErr w:type="spellEnd"/>
      <w:r w:rsidRPr="001D4084">
        <w:rPr>
          <w:rFonts w:ascii="Times New Roman" w:eastAsia="Times New Roman" w:hAnsi="Times New Roman" w:cs="Times New Roman"/>
        </w:rPr>
        <w:t xml:space="preserve"> Control (IC)</w:t>
      </w:r>
    </w:p>
    <w:p w14:paraId="6C4222B5"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Testler yüklendikten sonra en fazla 3 saatte sonuç elde edilebilmelidir</w:t>
      </w:r>
    </w:p>
    <w:p w14:paraId="403A5AC9"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Kitlerin tamamı CE- IVD sertifikasına sahip olmalıdır.</w:t>
      </w:r>
    </w:p>
    <w:p w14:paraId="19B9B38E"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Kit ile birlikte pozitif kontrol kitleri de sağlanmalıdır.</w:t>
      </w:r>
    </w:p>
    <w:p w14:paraId="0429FC99"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Kitler standardize, kullanıma hazır formatta olmalıdır, kapalı ambalajda teslim edilmelidir.</w:t>
      </w:r>
    </w:p>
    <w:p w14:paraId="59CC1AED"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Kitlerin kullanımı sırasında gerekli tüm kimyasallar kit içeriğinde bulunmalıdır, ekstra kimyasal kullanımı gerektirmemeli ya da firma tarafından sağlanmalıdır.</w:t>
      </w:r>
    </w:p>
    <w:p w14:paraId="0631C96C" w14:textId="77777777" w:rsidR="00E72C84" w:rsidRPr="001D4084" w:rsidRDefault="00E72C84" w:rsidP="00E72C84">
      <w:pPr>
        <w:pStyle w:val="ListeParagraf"/>
        <w:numPr>
          <w:ilvl w:val="0"/>
          <w:numId w:val="1"/>
        </w:numPr>
        <w:spacing w:line="360" w:lineRule="auto"/>
        <w:ind w:right="93"/>
        <w:contextualSpacing w:val="0"/>
        <w:jc w:val="both"/>
        <w:rPr>
          <w:rFonts w:ascii="Times New Roman" w:eastAsia="Times New Roman" w:hAnsi="Times New Roman" w:cs="Times New Roman"/>
        </w:rPr>
      </w:pPr>
      <w:r w:rsidRPr="001D4084">
        <w:rPr>
          <w:rFonts w:ascii="Times New Roman" w:eastAsia="Times New Roman" w:hAnsi="Times New Roman" w:cs="Times New Roman"/>
        </w:rPr>
        <w:t>Çalışmanın basamakları ve yorumlamalar firmanın sağlayacağı bir uzman tarafından başlatılmalı ve eğitimi verilmelidir.</w:t>
      </w:r>
    </w:p>
    <w:p w14:paraId="3F08E71C" w14:textId="77777777" w:rsidR="00E72C84" w:rsidRPr="001D4084" w:rsidRDefault="00E72C84" w:rsidP="00E72C84">
      <w:pPr>
        <w:pStyle w:val="ListeParagraf"/>
        <w:spacing w:line="360" w:lineRule="auto"/>
        <w:ind w:left="0" w:right="93"/>
        <w:contextualSpacing w:val="0"/>
        <w:jc w:val="both"/>
        <w:rPr>
          <w:rFonts w:ascii="Times New Roman" w:eastAsia="Times New Roman" w:hAnsi="Times New Roman" w:cs="Times New Roman"/>
        </w:rPr>
      </w:pPr>
    </w:p>
    <w:p w14:paraId="320E7E3C" w14:textId="77777777" w:rsidR="00731758" w:rsidRPr="00FA7D33" w:rsidRDefault="00731758" w:rsidP="00731758">
      <w:pPr>
        <w:spacing w:line="360" w:lineRule="auto"/>
        <w:ind w:right="91"/>
        <w:jc w:val="both"/>
        <w:rPr>
          <w:rFonts w:ascii="Times New Roman" w:eastAsia="Times New Roman" w:hAnsi="Times New Roman" w:cs="Times New Roman"/>
        </w:rPr>
      </w:pPr>
      <w:r w:rsidRPr="00FA7D33">
        <w:rPr>
          <w:rFonts w:ascii="Times New Roman" w:eastAsia="Times New Roman" w:hAnsi="Times New Roman" w:cs="Times New Roman"/>
          <w:b/>
        </w:rPr>
        <w:t xml:space="preserve">MALDI İÇİN MATRİX (HCCA, α-Cyano-4-hydroxycinnamic </w:t>
      </w:r>
      <w:proofErr w:type="spellStart"/>
      <w:r w:rsidRPr="00FA7D33">
        <w:rPr>
          <w:rFonts w:ascii="Times New Roman" w:eastAsia="Times New Roman" w:hAnsi="Times New Roman" w:cs="Times New Roman"/>
          <w:b/>
        </w:rPr>
        <w:t>acid</w:t>
      </w:r>
      <w:proofErr w:type="spellEnd"/>
      <w:r w:rsidRPr="00FA7D33">
        <w:rPr>
          <w:rFonts w:ascii="Times New Roman" w:eastAsia="Times New Roman" w:hAnsi="Times New Roman" w:cs="Times New Roman"/>
          <w:b/>
        </w:rPr>
        <w:t>)</w:t>
      </w:r>
    </w:p>
    <w:p w14:paraId="710D83B5" w14:textId="77777777" w:rsidR="00731758" w:rsidRPr="009167BA" w:rsidRDefault="00731758" w:rsidP="00731758">
      <w:pPr>
        <w:pStyle w:val="ListeParagraf"/>
        <w:numPr>
          <w:ilvl w:val="0"/>
          <w:numId w:val="3"/>
        </w:numPr>
        <w:spacing w:line="360" w:lineRule="auto"/>
        <w:ind w:right="91"/>
        <w:jc w:val="both"/>
        <w:rPr>
          <w:rFonts w:ascii="Times New Roman" w:eastAsia="Times New Roman" w:hAnsi="Times New Roman" w:cs="Times New Roman"/>
        </w:rPr>
      </w:pPr>
      <w:r w:rsidRPr="009167BA">
        <w:rPr>
          <w:rFonts w:ascii="Times New Roman" w:eastAsia="Times New Roman" w:hAnsi="Times New Roman" w:cs="Times New Roman"/>
        </w:rPr>
        <w:t xml:space="preserve">MALDİ-TOF </w:t>
      </w:r>
      <w:r>
        <w:rPr>
          <w:rFonts w:ascii="Times New Roman" w:eastAsia="Times New Roman" w:hAnsi="Times New Roman" w:cs="Times New Roman"/>
        </w:rPr>
        <w:t xml:space="preserve">ile mantar </w:t>
      </w:r>
      <w:proofErr w:type="spellStart"/>
      <w:r>
        <w:rPr>
          <w:rFonts w:ascii="Times New Roman" w:eastAsia="Times New Roman" w:hAnsi="Times New Roman" w:cs="Times New Roman"/>
        </w:rPr>
        <w:t>identifikasyonuna</w:t>
      </w:r>
      <w:proofErr w:type="spellEnd"/>
      <w:r>
        <w:rPr>
          <w:rFonts w:ascii="Times New Roman" w:eastAsia="Times New Roman" w:hAnsi="Times New Roman" w:cs="Times New Roman"/>
        </w:rPr>
        <w:t xml:space="preserve"> </w:t>
      </w:r>
      <w:r w:rsidRPr="009167BA">
        <w:rPr>
          <w:rFonts w:ascii="Times New Roman" w:eastAsia="Times New Roman" w:hAnsi="Times New Roman" w:cs="Times New Roman"/>
        </w:rPr>
        <w:t>uygun olmalıdır</w:t>
      </w:r>
    </w:p>
    <w:p w14:paraId="2E82B4A3" w14:textId="77777777" w:rsidR="00731758" w:rsidRDefault="00731758" w:rsidP="00731758">
      <w:pPr>
        <w:pStyle w:val="ListeParagraf"/>
        <w:numPr>
          <w:ilvl w:val="0"/>
          <w:numId w:val="3"/>
        </w:numPr>
        <w:spacing w:line="360" w:lineRule="auto"/>
        <w:ind w:right="91"/>
        <w:jc w:val="both"/>
        <w:rPr>
          <w:rFonts w:ascii="Times New Roman" w:eastAsia="Times New Roman" w:hAnsi="Times New Roman" w:cs="Times New Roman"/>
        </w:rPr>
      </w:pPr>
      <w:r>
        <w:rPr>
          <w:rFonts w:ascii="Times New Roman" w:eastAsia="Times New Roman" w:hAnsi="Times New Roman" w:cs="Times New Roman"/>
        </w:rPr>
        <w:t xml:space="preserve">Saflık </w:t>
      </w:r>
      <w:r w:rsidRPr="00FA7D33">
        <w:rPr>
          <w:rFonts w:ascii="Times New Roman" w:eastAsia="Times New Roman" w:hAnsi="Times New Roman" w:cs="Times New Roman"/>
        </w:rPr>
        <w:t>≥</w:t>
      </w:r>
      <w:proofErr w:type="gramStart"/>
      <w:r w:rsidRPr="00FA7D33">
        <w:rPr>
          <w:rFonts w:ascii="Times New Roman" w:eastAsia="Times New Roman" w:hAnsi="Times New Roman" w:cs="Times New Roman"/>
        </w:rPr>
        <w:t>99.0</w:t>
      </w:r>
      <w:proofErr w:type="gramEnd"/>
      <w:r w:rsidRPr="00FA7D33">
        <w:rPr>
          <w:rFonts w:ascii="Times New Roman" w:eastAsia="Times New Roman" w:hAnsi="Times New Roman" w:cs="Times New Roman"/>
        </w:rPr>
        <w:t xml:space="preserve">% (HPLC) </w:t>
      </w:r>
      <w:r>
        <w:rPr>
          <w:rFonts w:ascii="Times New Roman" w:eastAsia="Times New Roman" w:hAnsi="Times New Roman" w:cs="Times New Roman"/>
        </w:rPr>
        <w:t>olmalıdır</w:t>
      </w:r>
    </w:p>
    <w:p w14:paraId="67588AAF" w14:textId="77777777" w:rsidR="00731758" w:rsidRPr="009167BA" w:rsidRDefault="00731758" w:rsidP="00731758">
      <w:pPr>
        <w:pStyle w:val="ListeParagraf"/>
        <w:numPr>
          <w:ilvl w:val="0"/>
          <w:numId w:val="3"/>
        </w:numPr>
        <w:spacing w:line="360" w:lineRule="auto"/>
        <w:ind w:right="91"/>
        <w:jc w:val="both"/>
        <w:rPr>
          <w:rFonts w:ascii="Times New Roman" w:eastAsia="Times New Roman" w:hAnsi="Times New Roman" w:cs="Times New Roman"/>
        </w:rPr>
      </w:pPr>
      <w:r w:rsidRPr="009167BA">
        <w:rPr>
          <w:rFonts w:ascii="Times New Roman" w:eastAsia="Times New Roman" w:hAnsi="Times New Roman" w:cs="Times New Roman"/>
        </w:rPr>
        <w:t>Ürün orijinal</w:t>
      </w:r>
      <w:r>
        <w:rPr>
          <w:rFonts w:ascii="Times New Roman" w:eastAsia="Times New Roman" w:hAnsi="Times New Roman" w:cs="Times New Roman"/>
        </w:rPr>
        <w:t xml:space="preserve"> ve</w:t>
      </w:r>
      <w:r w:rsidRPr="009167BA">
        <w:rPr>
          <w:rFonts w:ascii="Times New Roman" w:eastAsia="Times New Roman" w:hAnsi="Times New Roman" w:cs="Times New Roman"/>
        </w:rPr>
        <w:t xml:space="preserve"> kapalı ambalajda olmalıdır.</w:t>
      </w:r>
    </w:p>
    <w:p w14:paraId="4ACD41A0" w14:textId="77777777" w:rsidR="00731758" w:rsidRPr="009167BA" w:rsidRDefault="00731758" w:rsidP="00731758">
      <w:pPr>
        <w:pStyle w:val="ListeParagraf"/>
        <w:numPr>
          <w:ilvl w:val="0"/>
          <w:numId w:val="3"/>
        </w:numPr>
        <w:spacing w:line="360" w:lineRule="auto"/>
        <w:ind w:right="91"/>
        <w:jc w:val="both"/>
        <w:rPr>
          <w:rFonts w:ascii="Times New Roman" w:eastAsia="Times New Roman" w:hAnsi="Times New Roman" w:cs="Times New Roman"/>
        </w:rPr>
      </w:pPr>
      <w:r w:rsidRPr="009167BA">
        <w:rPr>
          <w:rFonts w:ascii="Times New Roman" w:eastAsia="Times New Roman" w:hAnsi="Times New Roman" w:cs="Times New Roman"/>
        </w:rPr>
        <w:t>Ambalaj üzerinde üretici firma adı, üretim ve son kullanım tarihi bulunmalıdır.</w:t>
      </w:r>
    </w:p>
    <w:p w14:paraId="3F5B801A" w14:textId="77777777" w:rsidR="00731758" w:rsidRDefault="00731758" w:rsidP="00731758"/>
    <w:p w14:paraId="0871B01E" w14:textId="77777777" w:rsidR="00501299" w:rsidRDefault="00501299">
      <w:bookmarkStart w:id="0" w:name="_GoBack"/>
      <w:bookmarkEnd w:id="0"/>
    </w:p>
    <w:sectPr w:rsidR="005012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FD694F7"/>
    <w:multiLevelType w:val="multilevel"/>
    <w:tmpl w:val="BFD694F7"/>
    <w:lvl w:ilvl="0">
      <w:start w:val="1"/>
      <w:numFmt w:val="bullet"/>
      <w:lvlText w:val=""/>
      <w:lvlJc w:val="left"/>
      <w:pPr>
        <w:tabs>
          <w:tab w:val="left" w:pos="1140"/>
        </w:tabs>
        <w:ind w:left="1140" w:firstLine="0"/>
      </w:pPr>
      <w:rPr>
        <w:rFonts w:ascii="Symbol" w:hAnsi="Symbol" w:cs="Symbol"/>
        <w:sz w:val="20"/>
      </w:rPr>
    </w:lvl>
    <w:lvl w:ilvl="1">
      <w:start w:val="1"/>
      <w:numFmt w:val="bullet"/>
      <w:lvlText w:val=""/>
      <w:lvlJc w:val="left"/>
      <w:pPr>
        <w:tabs>
          <w:tab w:val="left" w:pos="1860"/>
        </w:tabs>
        <w:ind w:left="1860" w:firstLine="0"/>
      </w:pPr>
      <w:rPr>
        <w:rFonts w:ascii="Symbol" w:hAnsi="Symbol" w:cs="Symbol" w:hint="default"/>
        <w:sz w:val="20"/>
      </w:rPr>
    </w:lvl>
    <w:lvl w:ilvl="2">
      <w:start w:val="1"/>
      <w:numFmt w:val="bullet"/>
      <w:lvlText w:val=""/>
      <w:lvlJc w:val="left"/>
      <w:pPr>
        <w:tabs>
          <w:tab w:val="left" w:pos="2580"/>
        </w:tabs>
        <w:ind w:left="2580" w:firstLine="0"/>
      </w:pPr>
      <w:rPr>
        <w:rFonts w:ascii="Symbol" w:hAnsi="Symbol" w:cs="Symbol" w:hint="default"/>
        <w:sz w:val="20"/>
      </w:rPr>
    </w:lvl>
    <w:lvl w:ilvl="3">
      <w:start w:val="1"/>
      <w:numFmt w:val="bullet"/>
      <w:lvlText w:val=""/>
      <w:lvlJc w:val="left"/>
      <w:pPr>
        <w:tabs>
          <w:tab w:val="left" w:pos="3300"/>
        </w:tabs>
        <w:ind w:left="3300" w:firstLine="0"/>
      </w:pPr>
      <w:rPr>
        <w:rFonts w:ascii="Symbol" w:hAnsi="Symbol" w:cs="Symbol" w:hint="default"/>
        <w:sz w:val="20"/>
      </w:rPr>
    </w:lvl>
    <w:lvl w:ilvl="4">
      <w:start w:val="1"/>
      <w:numFmt w:val="bullet"/>
      <w:lvlText w:val=""/>
      <w:lvlJc w:val="left"/>
      <w:pPr>
        <w:tabs>
          <w:tab w:val="left" w:pos="4020"/>
        </w:tabs>
        <w:ind w:left="4020" w:firstLine="0"/>
      </w:pPr>
      <w:rPr>
        <w:rFonts w:ascii="Symbol" w:hAnsi="Symbol" w:cs="Symbol" w:hint="default"/>
        <w:sz w:val="20"/>
      </w:rPr>
    </w:lvl>
    <w:lvl w:ilvl="5">
      <w:start w:val="1"/>
      <w:numFmt w:val="bullet"/>
      <w:lvlText w:val=""/>
      <w:lvlJc w:val="left"/>
      <w:pPr>
        <w:tabs>
          <w:tab w:val="left" w:pos="4740"/>
        </w:tabs>
        <w:ind w:left="4740" w:firstLine="0"/>
      </w:pPr>
      <w:rPr>
        <w:rFonts w:ascii="Symbol" w:hAnsi="Symbol" w:cs="Symbol" w:hint="default"/>
        <w:sz w:val="20"/>
      </w:rPr>
    </w:lvl>
    <w:lvl w:ilvl="6">
      <w:start w:val="1"/>
      <w:numFmt w:val="bullet"/>
      <w:lvlText w:val=""/>
      <w:lvlJc w:val="left"/>
      <w:pPr>
        <w:tabs>
          <w:tab w:val="left" w:pos="5460"/>
        </w:tabs>
        <w:ind w:left="5460" w:firstLine="0"/>
      </w:pPr>
      <w:rPr>
        <w:rFonts w:ascii="Symbol" w:hAnsi="Symbol" w:cs="Symbol" w:hint="default"/>
        <w:sz w:val="20"/>
      </w:rPr>
    </w:lvl>
    <w:lvl w:ilvl="7">
      <w:start w:val="1"/>
      <w:numFmt w:val="bullet"/>
      <w:lvlText w:val=""/>
      <w:lvlJc w:val="left"/>
      <w:pPr>
        <w:tabs>
          <w:tab w:val="left" w:pos="6180"/>
        </w:tabs>
        <w:ind w:left="6180" w:firstLine="0"/>
      </w:pPr>
      <w:rPr>
        <w:rFonts w:ascii="Symbol" w:hAnsi="Symbol" w:cs="Symbol" w:hint="default"/>
        <w:sz w:val="20"/>
      </w:rPr>
    </w:lvl>
    <w:lvl w:ilvl="8">
      <w:start w:val="1"/>
      <w:numFmt w:val="bullet"/>
      <w:lvlText w:val=""/>
      <w:lvlJc w:val="left"/>
      <w:pPr>
        <w:tabs>
          <w:tab w:val="left" w:pos="6900"/>
        </w:tabs>
        <w:ind w:left="6900" w:firstLine="0"/>
      </w:pPr>
      <w:rPr>
        <w:rFonts w:ascii="Symbol" w:hAnsi="Symbol" w:cs="Symbol" w:hint="default"/>
        <w:sz w:val="20"/>
      </w:rPr>
    </w:lvl>
  </w:abstractNum>
  <w:abstractNum w:abstractNumId="1" w15:restartNumberingAfterBreak="0">
    <w:nsid w:val="EBBBB2F6"/>
    <w:multiLevelType w:val="singleLevel"/>
    <w:tmpl w:val="EBBBB2F6"/>
    <w:lvl w:ilvl="0">
      <w:start w:val="1"/>
      <w:numFmt w:val="decimal"/>
      <w:lvlText w:val="%1."/>
      <w:lvlJc w:val="left"/>
      <w:pPr>
        <w:tabs>
          <w:tab w:val="left" w:pos="425"/>
        </w:tabs>
        <w:ind w:left="425" w:hanging="425"/>
      </w:pPr>
      <w:rPr>
        <w:rFonts w:hint="default"/>
      </w:rPr>
    </w:lvl>
  </w:abstractNum>
  <w:abstractNum w:abstractNumId="2" w15:restartNumberingAfterBreak="0">
    <w:nsid w:val="0A5460D9"/>
    <w:multiLevelType w:val="hybridMultilevel"/>
    <w:tmpl w:val="FBE2B4D6"/>
    <w:lvl w:ilvl="0" w:tplc="2F506BC0">
      <w:start w:val="1"/>
      <w:numFmt w:val="decimal"/>
      <w:lvlText w:val="%1."/>
      <w:lvlJc w:val="left"/>
      <w:pPr>
        <w:ind w:left="372" w:hanging="360"/>
      </w:pPr>
      <w:rPr>
        <w:rFonts w:hint="default"/>
      </w:rPr>
    </w:lvl>
    <w:lvl w:ilvl="1" w:tplc="041F0019" w:tentative="1">
      <w:start w:val="1"/>
      <w:numFmt w:val="lowerLetter"/>
      <w:lvlText w:val="%2."/>
      <w:lvlJc w:val="left"/>
      <w:pPr>
        <w:ind w:left="1092" w:hanging="360"/>
      </w:pPr>
    </w:lvl>
    <w:lvl w:ilvl="2" w:tplc="041F001B" w:tentative="1">
      <w:start w:val="1"/>
      <w:numFmt w:val="lowerRoman"/>
      <w:lvlText w:val="%3."/>
      <w:lvlJc w:val="right"/>
      <w:pPr>
        <w:ind w:left="1812" w:hanging="180"/>
      </w:pPr>
    </w:lvl>
    <w:lvl w:ilvl="3" w:tplc="041F000F" w:tentative="1">
      <w:start w:val="1"/>
      <w:numFmt w:val="decimal"/>
      <w:lvlText w:val="%4."/>
      <w:lvlJc w:val="left"/>
      <w:pPr>
        <w:ind w:left="2532" w:hanging="360"/>
      </w:pPr>
    </w:lvl>
    <w:lvl w:ilvl="4" w:tplc="041F0019" w:tentative="1">
      <w:start w:val="1"/>
      <w:numFmt w:val="lowerLetter"/>
      <w:lvlText w:val="%5."/>
      <w:lvlJc w:val="left"/>
      <w:pPr>
        <w:ind w:left="3252" w:hanging="360"/>
      </w:pPr>
    </w:lvl>
    <w:lvl w:ilvl="5" w:tplc="041F001B" w:tentative="1">
      <w:start w:val="1"/>
      <w:numFmt w:val="lowerRoman"/>
      <w:lvlText w:val="%6."/>
      <w:lvlJc w:val="right"/>
      <w:pPr>
        <w:ind w:left="3972" w:hanging="180"/>
      </w:pPr>
    </w:lvl>
    <w:lvl w:ilvl="6" w:tplc="041F000F" w:tentative="1">
      <w:start w:val="1"/>
      <w:numFmt w:val="decimal"/>
      <w:lvlText w:val="%7."/>
      <w:lvlJc w:val="left"/>
      <w:pPr>
        <w:ind w:left="4692" w:hanging="360"/>
      </w:pPr>
    </w:lvl>
    <w:lvl w:ilvl="7" w:tplc="041F0019" w:tentative="1">
      <w:start w:val="1"/>
      <w:numFmt w:val="lowerLetter"/>
      <w:lvlText w:val="%8."/>
      <w:lvlJc w:val="left"/>
      <w:pPr>
        <w:ind w:left="5412" w:hanging="360"/>
      </w:pPr>
    </w:lvl>
    <w:lvl w:ilvl="8" w:tplc="041F001B" w:tentative="1">
      <w:start w:val="1"/>
      <w:numFmt w:val="lowerRoman"/>
      <w:lvlText w:val="%9."/>
      <w:lvlJc w:val="right"/>
      <w:pPr>
        <w:ind w:left="6132"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057"/>
    <w:rsid w:val="00501299"/>
    <w:rsid w:val="00731758"/>
    <w:rsid w:val="007E6057"/>
    <w:rsid w:val="00E72C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CE394B-54FD-42ED-995E-8A89B2F37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C84"/>
    <w:pPr>
      <w:spacing w:after="0" w:line="240" w:lineRule="auto"/>
    </w:pPr>
    <w:rPr>
      <w:kern w:val="2"/>
      <w:sz w:val="24"/>
      <w:szCs w:val="24"/>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E72C84"/>
    <w:pPr>
      <w:ind w:left="720"/>
      <w:contextualSpacing/>
    </w:pPr>
  </w:style>
  <w:style w:type="paragraph" w:styleId="BalonMetni">
    <w:name w:val="Balloon Text"/>
    <w:basedOn w:val="Normal"/>
    <w:link w:val="BalonMetniChar"/>
    <w:uiPriority w:val="99"/>
    <w:semiHidden/>
    <w:unhideWhenUsed/>
    <w:rsid w:val="00E72C84"/>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72C84"/>
    <w:rPr>
      <w:rFonts w:ascii="Segoe UI" w:hAnsi="Segoe UI" w:cs="Segoe UI"/>
      <w:kern w:val="2"/>
      <w:sz w:val="18"/>
      <w:szCs w:val="1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513</Words>
  <Characters>2926</Characters>
  <Application>Microsoft Office Word</Application>
  <DocSecurity>0</DocSecurity>
  <Lines>24</Lines>
  <Paragraphs>6</Paragraphs>
  <ScaleCrop>false</ScaleCrop>
  <Company/>
  <LinksUpToDate>false</LinksUpToDate>
  <CharactersWithSpaces>3433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Casper</dc:creator>
  <cp:keywords/>
  <dc:description/>
  <cp:lastModifiedBy>user</cp:lastModifiedBy>
  <cp:revision>1</cp:revision>
  <dcterms:created xsi:type="dcterms:W3CDTF">2024-09-25T08:08:00Z</dcterms:created>
  <dcterms:modified xsi:type="dcterms:W3CDTF">2024-10-14T07:16:00Z</dcterms:modified>
</cp:coreProperties>
</file>