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C1EBE0" w14:textId="77777777" w:rsidR="00E403F2" w:rsidRDefault="00E403F2" w:rsidP="00E403F2">
      <w:pPr>
        <w:ind w:left="-567"/>
        <w:jc w:val="center"/>
        <w:rPr>
          <w:b/>
          <w:bCs/>
          <w:sz w:val="36"/>
          <w:szCs w:val="36"/>
        </w:rPr>
      </w:pPr>
      <w:r w:rsidRPr="00D05DC3">
        <w:rPr>
          <w:b/>
          <w:bCs/>
          <w:sz w:val="36"/>
          <w:szCs w:val="36"/>
        </w:rPr>
        <w:t>ŞARTNAME</w:t>
      </w:r>
    </w:p>
    <w:p w14:paraId="46512BEA" w14:textId="77777777" w:rsidR="004A6219" w:rsidRDefault="00E403F2" w:rsidP="00CF3323">
      <w:pPr>
        <w:jc w:val="center"/>
        <w:rPr>
          <w:b/>
          <w:bCs/>
          <w:sz w:val="24"/>
          <w:szCs w:val="24"/>
          <w:u w:val="single"/>
        </w:rPr>
      </w:pPr>
      <w:r w:rsidRPr="00D27A43">
        <w:rPr>
          <w:b/>
          <w:bCs/>
          <w:sz w:val="24"/>
          <w:szCs w:val="24"/>
          <w:u w:val="single"/>
        </w:rPr>
        <w:t xml:space="preserve">Teklifler toplam bedel üzerinden değerlendirilecektir. </w:t>
      </w:r>
    </w:p>
    <w:p w14:paraId="5012F845" w14:textId="77777777" w:rsidR="004A6219" w:rsidRDefault="00E403F2" w:rsidP="004A6219">
      <w:pPr>
        <w:jc w:val="center"/>
        <w:rPr>
          <w:sz w:val="24"/>
          <w:szCs w:val="24"/>
        </w:rPr>
      </w:pPr>
      <w:r w:rsidRPr="00D27A43">
        <w:rPr>
          <w:b/>
          <w:bCs/>
          <w:sz w:val="24"/>
          <w:szCs w:val="24"/>
          <w:u w:val="single"/>
        </w:rPr>
        <w:t>Kısmi teklif kabul edilmeyecektir.</w:t>
      </w:r>
      <w:r>
        <w:rPr>
          <w:sz w:val="24"/>
          <w:szCs w:val="24"/>
        </w:rPr>
        <w:t xml:space="preserve"> </w:t>
      </w:r>
    </w:p>
    <w:p w14:paraId="5C8C0D97" w14:textId="330E8BB9" w:rsidR="00D37AFF" w:rsidRDefault="00E403F2" w:rsidP="004A6219">
      <w:pPr>
        <w:jc w:val="center"/>
        <w:rPr>
          <w:sz w:val="24"/>
          <w:szCs w:val="24"/>
        </w:rPr>
      </w:pPr>
      <w:r>
        <w:rPr>
          <w:sz w:val="24"/>
          <w:szCs w:val="24"/>
        </w:rPr>
        <w:t>Soğuk zincir teslim şartlarına uymayan ürünler teslim alınmayacaktır.</w:t>
      </w:r>
    </w:p>
    <w:p w14:paraId="057CA111" w14:textId="77777777" w:rsidR="00CF3323" w:rsidRDefault="00CF3323" w:rsidP="00CF3323">
      <w:pPr>
        <w:jc w:val="center"/>
      </w:pPr>
    </w:p>
    <w:tbl>
      <w:tblPr>
        <w:tblStyle w:val="TabloKlavuzu"/>
        <w:tblW w:w="10348" w:type="dxa"/>
        <w:tblInd w:w="-714" w:type="dxa"/>
        <w:tblLook w:val="04A0" w:firstRow="1" w:lastRow="0" w:firstColumn="1" w:lastColumn="0" w:noHBand="0" w:noVBand="1"/>
      </w:tblPr>
      <w:tblGrid>
        <w:gridCol w:w="2410"/>
        <w:gridCol w:w="7938"/>
      </w:tblGrid>
      <w:tr w:rsidR="00CF3323" w:rsidRPr="00E403F2" w14:paraId="15EA7F96" w14:textId="77777777" w:rsidTr="00CF3323">
        <w:trPr>
          <w:trHeight w:val="780"/>
        </w:trPr>
        <w:tc>
          <w:tcPr>
            <w:tcW w:w="2410" w:type="dxa"/>
            <w:hideMark/>
          </w:tcPr>
          <w:p w14:paraId="45982E6D" w14:textId="77777777" w:rsidR="00CF3323" w:rsidRPr="004A6219" w:rsidRDefault="00CF3323" w:rsidP="00E403F2">
            <w:proofErr w:type="spellStart"/>
            <w:r w:rsidRPr="004A6219">
              <w:t>İntewal</w:t>
            </w:r>
            <w:proofErr w:type="spellEnd"/>
          </w:p>
        </w:tc>
        <w:tc>
          <w:tcPr>
            <w:tcW w:w="7938" w:type="dxa"/>
            <w:hideMark/>
          </w:tcPr>
          <w:p w14:paraId="17FE680D" w14:textId="2688D387" w:rsidR="00CF3323" w:rsidRPr="004A6219" w:rsidRDefault="00CF3323" w:rsidP="00D16C23">
            <w:pPr>
              <w:tabs>
                <w:tab w:val="left" w:pos="750"/>
              </w:tabs>
              <w:jc w:val="center"/>
            </w:pPr>
            <w:r w:rsidRPr="004A6219">
              <w:t xml:space="preserve">Ürün en az 50kg teslim edilecektir. Yüksek protein içerikli, zengin aminoasit dizilimine sahip otolize </w:t>
            </w:r>
            <w:proofErr w:type="spellStart"/>
            <w:r w:rsidRPr="004A6219">
              <w:t>inaktif</w:t>
            </w:r>
            <w:proofErr w:type="spellEnd"/>
            <w:r w:rsidRPr="004A6219">
              <w:t xml:space="preserve"> maya olmalıdır. </w:t>
            </w:r>
            <w:proofErr w:type="spellStart"/>
            <w:proofErr w:type="gramStart"/>
            <w:r w:rsidRPr="004A6219">
              <w:t>Mannanoligosakkaritler</w:t>
            </w:r>
            <w:proofErr w:type="spellEnd"/>
            <w:r w:rsidRPr="004A6219">
              <w:t>(</w:t>
            </w:r>
            <w:proofErr w:type="gramEnd"/>
            <w:r w:rsidRPr="004A6219">
              <w:t xml:space="preserve">MOS) ile de iyi bir prebiyotik özelliğe sahip olmalıdır. Bağışıklık sistemin aktif tutmaya yardımcı olmalıdır. Yüksek prebiyotik ve </w:t>
            </w:r>
            <w:proofErr w:type="spellStart"/>
            <w:r w:rsidRPr="004A6219">
              <w:t>postbiyotik</w:t>
            </w:r>
            <w:proofErr w:type="spellEnd"/>
            <w:r w:rsidRPr="004A6219">
              <w:t xml:space="preserve"> özelliği sayesinde bağırsak mikro florasını güçlendirmelidir. Etkenlerine karşı aktif koruma sağlamalıdır. Yüksek aminoasit içermelidir. Rasyonların protein açığını kapatabilir olmalıdır. </w:t>
            </w:r>
            <w:proofErr w:type="spellStart"/>
            <w:r w:rsidRPr="004A6219">
              <w:t>Rumende</w:t>
            </w:r>
            <w:proofErr w:type="spellEnd"/>
            <w:r w:rsidRPr="004A6219">
              <w:t xml:space="preserve"> bulunan </w:t>
            </w:r>
            <w:proofErr w:type="spellStart"/>
            <w:r w:rsidRPr="004A6219">
              <w:t>lipopolisaccarit</w:t>
            </w:r>
            <w:proofErr w:type="spellEnd"/>
            <w:r w:rsidRPr="004A6219">
              <w:t xml:space="preserve"> seviyesini düşürerek, </w:t>
            </w:r>
            <w:proofErr w:type="spellStart"/>
            <w:r w:rsidRPr="004A6219">
              <w:t>rumen</w:t>
            </w:r>
            <w:proofErr w:type="spellEnd"/>
            <w:r w:rsidRPr="004A6219">
              <w:t xml:space="preserve"> asidoz riskini azaltmalıdır. Kargo ile teslimat kabul edilmeyecektir.</w:t>
            </w:r>
          </w:p>
        </w:tc>
      </w:tr>
      <w:tr w:rsidR="006B0ECA" w:rsidRPr="00E403F2" w14:paraId="7381B27B" w14:textId="77777777" w:rsidTr="00CF3323">
        <w:trPr>
          <w:trHeight w:val="780"/>
        </w:trPr>
        <w:tc>
          <w:tcPr>
            <w:tcW w:w="2410" w:type="dxa"/>
          </w:tcPr>
          <w:p w14:paraId="6037E21C" w14:textId="77777777" w:rsidR="006B0ECA" w:rsidRPr="004A6219" w:rsidRDefault="006B0ECA" w:rsidP="00E403F2"/>
          <w:p w14:paraId="22840FD5" w14:textId="77777777" w:rsidR="004A6219" w:rsidRPr="004A6219" w:rsidRDefault="004A6219" w:rsidP="004A6219">
            <w:r w:rsidRPr="004A6219">
              <w:t>SIVI GÜBRE 100LT</w:t>
            </w:r>
          </w:p>
          <w:p w14:paraId="5BCBA146" w14:textId="21D0B741" w:rsidR="006B0ECA" w:rsidRPr="004A6219" w:rsidRDefault="006B0ECA" w:rsidP="004A6219"/>
        </w:tc>
        <w:tc>
          <w:tcPr>
            <w:tcW w:w="7938" w:type="dxa"/>
          </w:tcPr>
          <w:p w14:paraId="2DF6E37B" w14:textId="744A29E4" w:rsidR="006B0ECA" w:rsidRPr="004A6219" w:rsidRDefault="004A6219" w:rsidP="00D16C23">
            <w:pPr>
              <w:tabs>
                <w:tab w:val="left" w:pos="750"/>
              </w:tabs>
              <w:jc w:val="center"/>
            </w:pPr>
            <w:r w:rsidRPr="004A6219">
              <w:rPr>
                <w:rFonts w:ascii="Times New Roman" w:eastAsia="Times New Roman" w:hAnsi="Times New Roman" w:cs="Times New Roman"/>
                <w:color w:val="000000"/>
                <w:kern w:val="0"/>
                <w:lang w:eastAsia="tr-TR"/>
                <w14:ligatures w14:val="none"/>
              </w:rPr>
              <w:t xml:space="preserve">Ürün en az 100 litre teslim edilecektir. 2,5lt plastik şişelerde olmalıdır. Işık geçirmez şişesinde teslim edilecektir. Açılıp kapandığında hava geçirmez kapağı olmalıdır. Ürün %10 POSTBİYOTİK içermelidir. Düşük </w:t>
            </w:r>
            <w:proofErr w:type="spellStart"/>
            <w:r w:rsidRPr="004A6219">
              <w:rPr>
                <w:rFonts w:ascii="Times New Roman" w:eastAsia="Times New Roman" w:hAnsi="Times New Roman" w:cs="Times New Roman"/>
                <w:color w:val="000000"/>
                <w:kern w:val="0"/>
                <w:lang w:eastAsia="tr-TR"/>
                <w14:ligatures w14:val="none"/>
              </w:rPr>
              <w:t>ph</w:t>
            </w:r>
            <w:proofErr w:type="spellEnd"/>
            <w:r w:rsidRPr="004A6219">
              <w:rPr>
                <w:rFonts w:ascii="Times New Roman" w:eastAsia="Times New Roman" w:hAnsi="Times New Roman" w:cs="Times New Roman"/>
                <w:color w:val="000000"/>
                <w:kern w:val="0"/>
                <w:lang w:eastAsia="tr-TR"/>
                <w14:ligatures w14:val="none"/>
              </w:rPr>
              <w:t xml:space="preserve"> oranı olmalıdır. Yüksek organik madde ve karbon içermelidir. Teslim tarihinden itibaren 24 ay raf ömrü olmalıdır. Tüm bitkiler için özel hazırlanmış oranlar verilmelidir. Uygulama esnasında tüm teknik destek yüz yüze verilmelidir. Oranları kolay hesaplamak için kurulu(</w:t>
            </w:r>
            <w:proofErr w:type="spellStart"/>
            <w:r w:rsidRPr="004A6219">
              <w:rPr>
                <w:rFonts w:ascii="Times New Roman" w:eastAsia="Times New Roman" w:hAnsi="Times New Roman" w:cs="Times New Roman"/>
                <w:color w:val="000000"/>
                <w:kern w:val="0"/>
                <w:lang w:eastAsia="tr-TR"/>
                <w14:ligatures w14:val="none"/>
              </w:rPr>
              <w:t>formüllenmiş</w:t>
            </w:r>
            <w:proofErr w:type="spellEnd"/>
            <w:r w:rsidRPr="004A6219">
              <w:rPr>
                <w:rFonts w:ascii="Times New Roman" w:eastAsia="Times New Roman" w:hAnsi="Times New Roman" w:cs="Times New Roman"/>
                <w:color w:val="000000"/>
                <w:kern w:val="0"/>
                <w:lang w:eastAsia="tr-TR"/>
                <w14:ligatures w14:val="none"/>
              </w:rPr>
              <w:t xml:space="preserve">) </w:t>
            </w:r>
            <w:proofErr w:type="spellStart"/>
            <w:r w:rsidRPr="004A6219">
              <w:rPr>
                <w:rFonts w:ascii="Times New Roman" w:eastAsia="Times New Roman" w:hAnsi="Times New Roman" w:cs="Times New Roman"/>
                <w:color w:val="000000"/>
                <w:kern w:val="0"/>
                <w:lang w:eastAsia="tr-TR"/>
                <w14:ligatures w14:val="none"/>
              </w:rPr>
              <w:t>excel</w:t>
            </w:r>
            <w:proofErr w:type="spellEnd"/>
            <w:r w:rsidRPr="004A6219">
              <w:rPr>
                <w:rFonts w:ascii="Times New Roman" w:eastAsia="Times New Roman" w:hAnsi="Times New Roman" w:cs="Times New Roman"/>
                <w:color w:val="000000"/>
                <w:kern w:val="0"/>
                <w:lang w:eastAsia="tr-TR"/>
                <w14:ligatures w14:val="none"/>
              </w:rPr>
              <w:t xml:space="preserve"> halinde program verilmelidir. Ürünler kurumun belirlediği yere istiflenecektir. Kargo ile teslimat kabul edilmeyecektir.</w:t>
            </w:r>
          </w:p>
        </w:tc>
      </w:tr>
      <w:tr w:rsidR="006B0ECA" w:rsidRPr="00E403F2" w14:paraId="1207B4C8" w14:textId="77777777" w:rsidTr="00CF3323">
        <w:trPr>
          <w:trHeight w:val="780"/>
        </w:trPr>
        <w:tc>
          <w:tcPr>
            <w:tcW w:w="2410" w:type="dxa"/>
          </w:tcPr>
          <w:p w14:paraId="29B2EDB1" w14:textId="77777777" w:rsidR="004A6219" w:rsidRPr="004A6219" w:rsidRDefault="004A6219" w:rsidP="004A6219">
            <w:r w:rsidRPr="004A6219">
              <w:t>ANTİOKSİDAN KİTİ</w:t>
            </w:r>
          </w:p>
          <w:p w14:paraId="12B33257" w14:textId="77777777" w:rsidR="006B0ECA" w:rsidRPr="004A6219" w:rsidRDefault="006B0ECA" w:rsidP="00E403F2"/>
        </w:tc>
        <w:tc>
          <w:tcPr>
            <w:tcW w:w="7938" w:type="dxa"/>
          </w:tcPr>
          <w:p w14:paraId="7F9F0174" w14:textId="2E0BEDAF" w:rsidR="006B0ECA" w:rsidRPr="004A6219" w:rsidRDefault="004A6219" w:rsidP="00D16C23">
            <w:pPr>
              <w:tabs>
                <w:tab w:val="left" w:pos="750"/>
              </w:tabs>
              <w:jc w:val="center"/>
            </w:pPr>
            <w:r w:rsidRPr="004A6219">
              <w:rPr>
                <w:rFonts w:ascii="Times New Roman" w:eastAsia="Times New Roman" w:hAnsi="Times New Roman" w:cs="Times New Roman"/>
                <w:color w:val="000000"/>
              </w:rPr>
              <w:t xml:space="preserve">Kit içeriği; ürün en az 200 test içermelidir. </w:t>
            </w:r>
            <w:proofErr w:type="spellStart"/>
            <w:r w:rsidRPr="004A6219">
              <w:rPr>
                <w:rFonts w:ascii="Times New Roman" w:eastAsia="Times New Roman" w:hAnsi="Times New Roman" w:cs="Times New Roman"/>
                <w:color w:val="000000"/>
              </w:rPr>
              <w:t>Colorimetric</w:t>
            </w:r>
            <w:proofErr w:type="spellEnd"/>
            <w:r w:rsidRPr="004A6219">
              <w:rPr>
                <w:rFonts w:ascii="Times New Roman" w:eastAsia="Times New Roman" w:hAnsi="Times New Roman" w:cs="Times New Roman"/>
                <w:color w:val="000000"/>
              </w:rPr>
              <w:t xml:space="preserve"> test uygun olmalıdır. %99 saflıkta Anti oksidan ekstraktı, 2,5 litre Hücre kültürüne uygun %99 saflıkta </w:t>
            </w:r>
            <w:proofErr w:type="spellStart"/>
            <w:r w:rsidRPr="004A6219">
              <w:rPr>
                <w:rFonts w:ascii="Times New Roman" w:eastAsia="Times New Roman" w:hAnsi="Times New Roman" w:cs="Times New Roman"/>
                <w:color w:val="000000"/>
              </w:rPr>
              <w:t>Folin</w:t>
            </w:r>
            <w:proofErr w:type="spellEnd"/>
            <w:r w:rsidRPr="004A6219">
              <w:rPr>
                <w:rFonts w:ascii="Times New Roman" w:eastAsia="Times New Roman" w:hAnsi="Times New Roman" w:cs="Times New Roman"/>
                <w:color w:val="000000"/>
              </w:rPr>
              <w:t xml:space="preserve">- </w:t>
            </w:r>
            <w:proofErr w:type="spellStart"/>
            <w:proofErr w:type="gramStart"/>
            <w:r w:rsidRPr="004A6219">
              <w:rPr>
                <w:rFonts w:ascii="Times New Roman" w:eastAsia="Times New Roman" w:hAnsi="Times New Roman" w:cs="Times New Roman"/>
                <w:color w:val="000000"/>
              </w:rPr>
              <w:t>Ciocalteu</w:t>
            </w:r>
            <w:proofErr w:type="spellEnd"/>
            <w:r w:rsidRPr="004A6219">
              <w:rPr>
                <w:rFonts w:ascii="Times New Roman" w:eastAsia="Times New Roman" w:hAnsi="Times New Roman" w:cs="Times New Roman"/>
                <w:color w:val="000000"/>
              </w:rPr>
              <w:t>,  adet</w:t>
            </w:r>
            <w:proofErr w:type="gramEnd"/>
            <w:r w:rsidRPr="004A6219">
              <w:rPr>
                <w:rFonts w:ascii="Times New Roman" w:eastAsia="Times New Roman" w:hAnsi="Times New Roman" w:cs="Times New Roman"/>
                <w:color w:val="000000"/>
              </w:rPr>
              <w:t xml:space="preserve"> %99 saflıkta 500g </w:t>
            </w:r>
            <w:proofErr w:type="spellStart"/>
            <w:r w:rsidRPr="004A6219">
              <w:rPr>
                <w:rFonts w:ascii="Times New Roman" w:eastAsia="Times New Roman" w:hAnsi="Times New Roman" w:cs="Times New Roman"/>
                <w:color w:val="000000"/>
              </w:rPr>
              <w:t>Gallic</w:t>
            </w:r>
            <w:proofErr w:type="spellEnd"/>
            <w:r w:rsidRPr="004A6219">
              <w:rPr>
                <w:rFonts w:ascii="Times New Roman" w:eastAsia="Times New Roman" w:hAnsi="Times New Roman" w:cs="Times New Roman"/>
                <w:color w:val="000000"/>
              </w:rPr>
              <w:t xml:space="preserve"> </w:t>
            </w:r>
            <w:proofErr w:type="spellStart"/>
            <w:r w:rsidRPr="004A6219">
              <w:rPr>
                <w:rFonts w:ascii="Times New Roman" w:eastAsia="Times New Roman" w:hAnsi="Times New Roman" w:cs="Times New Roman"/>
                <w:color w:val="000000"/>
              </w:rPr>
              <w:t>acid</w:t>
            </w:r>
            <w:proofErr w:type="spellEnd"/>
            <w:r w:rsidRPr="004A6219">
              <w:rPr>
                <w:rFonts w:ascii="Times New Roman" w:eastAsia="Times New Roman" w:hAnsi="Times New Roman" w:cs="Times New Roman"/>
                <w:color w:val="000000"/>
              </w:rPr>
              <w:t xml:space="preserve"> </w:t>
            </w:r>
            <w:proofErr w:type="spellStart"/>
            <w:r w:rsidRPr="004A6219">
              <w:rPr>
                <w:rFonts w:ascii="Times New Roman" w:eastAsia="Times New Roman" w:hAnsi="Times New Roman" w:cs="Times New Roman"/>
                <w:color w:val="000000"/>
              </w:rPr>
              <w:t>monohydrate</w:t>
            </w:r>
            <w:proofErr w:type="spellEnd"/>
            <w:r w:rsidRPr="004A6219">
              <w:rPr>
                <w:rFonts w:ascii="Times New Roman" w:eastAsia="Times New Roman" w:hAnsi="Times New Roman" w:cs="Times New Roman"/>
                <w:color w:val="000000"/>
              </w:rPr>
              <w:t xml:space="preserve">, 1 adet </w:t>
            </w:r>
            <w:proofErr w:type="spellStart"/>
            <w:r w:rsidRPr="004A6219">
              <w:rPr>
                <w:rFonts w:ascii="Times New Roman" w:eastAsia="Times New Roman" w:hAnsi="Times New Roman" w:cs="Times New Roman"/>
                <w:color w:val="000000"/>
              </w:rPr>
              <w:t>Sodium</w:t>
            </w:r>
            <w:proofErr w:type="spellEnd"/>
            <w:r w:rsidRPr="004A6219">
              <w:rPr>
                <w:rFonts w:ascii="Times New Roman" w:eastAsia="Times New Roman" w:hAnsi="Times New Roman" w:cs="Times New Roman"/>
                <w:color w:val="000000"/>
              </w:rPr>
              <w:t xml:space="preserve"> </w:t>
            </w:r>
            <w:proofErr w:type="spellStart"/>
            <w:r w:rsidRPr="004A6219">
              <w:rPr>
                <w:rFonts w:ascii="Times New Roman" w:eastAsia="Times New Roman" w:hAnsi="Times New Roman" w:cs="Times New Roman"/>
                <w:color w:val="000000"/>
              </w:rPr>
              <w:t>carbonate</w:t>
            </w:r>
            <w:proofErr w:type="spellEnd"/>
            <w:r w:rsidRPr="004A6219">
              <w:rPr>
                <w:rFonts w:ascii="Times New Roman" w:eastAsia="Times New Roman" w:hAnsi="Times New Roman" w:cs="Times New Roman"/>
                <w:color w:val="000000"/>
              </w:rPr>
              <w:t xml:space="preserve"> </w:t>
            </w:r>
            <w:proofErr w:type="spellStart"/>
            <w:r w:rsidRPr="004A6219">
              <w:rPr>
                <w:rFonts w:ascii="Times New Roman" w:eastAsia="Times New Roman" w:hAnsi="Times New Roman" w:cs="Times New Roman"/>
                <w:color w:val="000000"/>
              </w:rPr>
              <w:t>powder</w:t>
            </w:r>
            <w:proofErr w:type="spellEnd"/>
            <w:r w:rsidRPr="004A6219">
              <w:rPr>
                <w:rFonts w:ascii="Times New Roman" w:eastAsia="Times New Roman" w:hAnsi="Times New Roman" w:cs="Times New Roman"/>
                <w:color w:val="000000"/>
              </w:rPr>
              <w:t xml:space="preserve">, ≥99.5%, ACS </w:t>
            </w:r>
            <w:proofErr w:type="spellStart"/>
            <w:r w:rsidRPr="004A6219">
              <w:rPr>
                <w:rFonts w:ascii="Times New Roman" w:eastAsia="Times New Roman" w:hAnsi="Times New Roman" w:cs="Times New Roman"/>
                <w:color w:val="000000"/>
              </w:rPr>
              <w:t>reagent</w:t>
            </w:r>
            <w:proofErr w:type="spellEnd"/>
            <w:r w:rsidRPr="004A6219">
              <w:rPr>
                <w:rFonts w:ascii="Times New Roman" w:eastAsia="Times New Roman" w:hAnsi="Times New Roman" w:cs="Times New Roman"/>
                <w:color w:val="000000"/>
              </w:rPr>
              <w:t xml:space="preserve">, 1pkt100adet deney tüpü ve standı,1pkt/50adet 15ml </w:t>
            </w:r>
            <w:proofErr w:type="spellStart"/>
            <w:r w:rsidRPr="004A6219">
              <w:rPr>
                <w:rFonts w:ascii="Times New Roman" w:eastAsia="Times New Roman" w:hAnsi="Times New Roman" w:cs="Times New Roman"/>
                <w:color w:val="000000"/>
              </w:rPr>
              <w:t>falcon</w:t>
            </w:r>
            <w:proofErr w:type="spellEnd"/>
            <w:r w:rsidRPr="004A6219">
              <w:rPr>
                <w:rFonts w:ascii="Times New Roman" w:eastAsia="Times New Roman" w:hAnsi="Times New Roman" w:cs="Times New Roman"/>
                <w:color w:val="000000"/>
              </w:rPr>
              <w:t xml:space="preserve"> içermelidir. Deney sonuçlanana kadar plaka okuyucu verilmelidir. Kargo ile teslimat kabul edilmeyecektir.</w:t>
            </w:r>
          </w:p>
        </w:tc>
      </w:tr>
      <w:tr w:rsidR="004A6219" w:rsidRPr="00E403F2" w14:paraId="51CE6E46" w14:textId="77777777" w:rsidTr="004A6219">
        <w:trPr>
          <w:trHeight w:val="967"/>
        </w:trPr>
        <w:tc>
          <w:tcPr>
            <w:tcW w:w="2410" w:type="dxa"/>
          </w:tcPr>
          <w:p w14:paraId="1EDD5F83" w14:textId="75DC5C60" w:rsidR="004A6219" w:rsidRPr="004A6219" w:rsidRDefault="004A6219" w:rsidP="004A6219">
            <w:r w:rsidRPr="004A6219">
              <w:t>SAKLAMA KABI</w:t>
            </w:r>
          </w:p>
        </w:tc>
        <w:tc>
          <w:tcPr>
            <w:tcW w:w="7938" w:type="dxa"/>
            <w:vAlign w:val="center"/>
          </w:tcPr>
          <w:p w14:paraId="2DA5EEFF" w14:textId="51298DFD" w:rsidR="004A6219" w:rsidRPr="004A6219" w:rsidRDefault="004A6219" w:rsidP="004A6219">
            <w:pPr>
              <w:tabs>
                <w:tab w:val="left" w:pos="750"/>
              </w:tabs>
              <w:jc w:val="center"/>
            </w:pPr>
            <w:r w:rsidRPr="004A6219">
              <w:t xml:space="preserve">Saklama kabı birinci sınıf plastikten üretilmiş olmalıdır. Sıkıştırılmış kapak kilitli olmalıdır. Üst üste ve iç içe istiflenebilir olmalıdır. </w:t>
            </w:r>
            <w:r>
              <w:t xml:space="preserve">Üstüne yazı yazılabilir kısmı olmalıdır. </w:t>
            </w:r>
            <w:r w:rsidRPr="004A6219">
              <w:t xml:space="preserve">Kargo ile teslimat kabul edilmeyecektir. </w:t>
            </w:r>
          </w:p>
        </w:tc>
      </w:tr>
      <w:tr w:rsidR="008877AD" w:rsidRPr="00E403F2" w14:paraId="17CAC48A" w14:textId="77777777" w:rsidTr="00037B62">
        <w:trPr>
          <w:trHeight w:val="967"/>
        </w:trPr>
        <w:tc>
          <w:tcPr>
            <w:tcW w:w="2410" w:type="dxa"/>
            <w:vAlign w:val="center"/>
          </w:tcPr>
          <w:p w14:paraId="49124E08" w14:textId="1FC9263A" w:rsidR="008877AD" w:rsidRPr="004A6219" w:rsidRDefault="008877AD" w:rsidP="008877AD">
            <w:r w:rsidRPr="00D05DC3">
              <w:rPr>
                <w:rFonts w:ascii="Times New Roman" w:eastAsia="Times New Roman" w:hAnsi="Times New Roman" w:cs="Times New Roman"/>
                <w:color w:val="000000"/>
                <w:kern w:val="0"/>
                <w:lang w:eastAsia="tr-TR"/>
                <w14:ligatures w14:val="none"/>
              </w:rPr>
              <w:t xml:space="preserve">FENOLİK MADDE TAYİN </w:t>
            </w:r>
            <w:r>
              <w:rPr>
                <w:rFonts w:ascii="Times New Roman" w:eastAsia="Times New Roman" w:hAnsi="Times New Roman" w:cs="Times New Roman"/>
                <w:color w:val="000000"/>
                <w:kern w:val="0"/>
                <w:lang w:eastAsia="tr-TR"/>
                <w14:ligatures w14:val="none"/>
              </w:rPr>
              <w:t>SETİ</w:t>
            </w:r>
          </w:p>
        </w:tc>
        <w:tc>
          <w:tcPr>
            <w:tcW w:w="7938" w:type="dxa"/>
            <w:vAlign w:val="center"/>
          </w:tcPr>
          <w:p w14:paraId="5E4853FC" w14:textId="02673E2D" w:rsidR="008877AD" w:rsidRPr="004A6219" w:rsidRDefault="008877AD" w:rsidP="008877AD">
            <w:pPr>
              <w:tabs>
                <w:tab w:val="left" w:pos="750"/>
              </w:tabs>
              <w:jc w:val="center"/>
            </w:pPr>
            <w:r>
              <w:rPr>
                <w:rFonts w:ascii="Times New Roman" w:eastAsia="Times New Roman" w:hAnsi="Times New Roman" w:cs="Times New Roman"/>
                <w:color w:val="000000"/>
                <w:kern w:val="0"/>
                <w:lang w:eastAsia="tr-TR"/>
                <w14:ligatures w14:val="none"/>
              </w:rPr>
              <w:t xml:space="preserve">Set içeriği; 400 adet </w:t>
            </w:r>
            <w:r w:rsidRPr="00FA1657">
              <w:rPr>
                <w:rFonts w:ascii="Times New Roman" w:eastAsia="Times New Roman" w:hAnsi="Times New Roman" w:cs="Times New Roman"/>
                <w:color w:val="000000"/>
                <w:kern w:val="0"/>
                <w:lang w:eastAsia="tr-TR"/>
                <w14:ligatures w14:val="none"/>
              </w:rPr>
              <w:t xml:space="preserve">Frenk üzüm </w:t>
            </w:r>
            <w:r>
              <w:rPr>
                <w:rFonts w:ascii="Times New Roman" w:eastAsia="Times New Roman" w:hAnsi="Times New Roman" w:cs="Times New Roman"/>
                <w:color w:val="000000"/>
                <w:kern w:val="0"/>
                <w:lang w:eastAsia="tr-TR"/>
                <w14:ligatures w14:val="none"/>
              </w:rPr>
              <w:t xml:space="preserve">tohumu (A25), 2,5 litre %99 saflıkta Fenolik </w:t>
            </w:r>
            <w:r w:rsidRPr="00FA1657">
              <w:rPr>
                <w:rFonts w:ascii="Times New Roman" w:eastAsia="Times New Roman" w:hAnsi="Times New Roman" w:cs="Times New Roman"/>
                <w:color w:val="000000"/>
                <w:kern w:val="0"/>
                <w:lang w:eastAsia="tr-TR"/>
                <w14:ligatures w14:val="none"/>
              </w:rPr>
              <w:t>ekstraktı</w:t>
            </w:r>
            <w:r>
              <w:rPr>
                <w:rFonts w:ascii="Times New Roman" w:eastAsia="Times New Roman" w:hAnsi="Times New Roman" w:cs="Times New Roman"/>
                <w:color w:val="000000"/>
                <w:kern w:val="0"/>
                <w:lang w:eastAsia="tr-TR"/>
                <w14:ligatures w14:val="none"/>
              </w:rPr>
              <w:t xml:space="preserve">, 2,5 litre Hücre kültürüne uygun %99 saflıkta </w:t>
            </w:r>
            <w:proofErr w:type="spellStart"/>
            <w:r w:rsidRPr="00FA1657">
              <w:rPr>
                <w:rFonts w:ascii="Times New Roman" w:eastAsia="Times New Roman" w:hAnsi="Times New Roman" w:cs="Times New Roman"/>
                <w:color w:val="000000"/>
                <w:kern w:val="0"/>
                <w:lang w:eastAsia="tr-TR"/>
                <w14:ligatures w14:val="none"/>
              </w:rPr>
              <w:t>Folin</w:t>
            </w:r>
            <w:proofErr w:type="spellEnd"/>
            <w:r w:rsidRPr="00FA1657">
              <w:rPr>
                <w:rFonts w:ascii="Times New Roman" w:eastAsia="Times New Roman" w:hAnsi="Times New Roman" w:cs="Times New Roman"/>
                <w:color w:val="000000"/>
                <w:kern w:val="0"/>
                <w:lang w:eastAsia="tr-TR"/>
                <w14:ligatures w14:val="none"/>
              </w:rPr>
              <w:t xml:space="preserve">- </w:t>
            </w:r>
            <w:proofErr w:type="spellStart"/>
            <w:r w:rsidRPr="00FA1657">
              <w:rPr>
                <w:rFonts w:ascii="Times New Roman" w:eastAsia="Times New Roman" w:hAnsi="Times New Roman" w:cs="Times New Roman"/>
                <w:color w:val="000000"/>
                <w:kern w:val="0"/>
                <w:lang w:eastAsia="tr-TR"/>
                <w14:ligatures w14:val="none"/>
              </w:rPr>
              <w:t>Ciocalteu</w:t>
            </w:r>
            <w:proofErr w:type="spellEnd"/>
            <w:r>
              <w:rPr>
                <w:rFonts w:ascii="Times New Roman" w:eastAsia="Times New Roman" w:hAnsi="Times New Roman" w:cs="Times New Roman"/>
                <w:color w:val="000000"/>
                <w:kern w:val="0"/>
                <w:lang w:eastAsia="tr-TR"/>
                <w14:ligatures w14:val="none"/>
              </w:rPr>
              <w:t xml:space="preserve">, 1 adet %99 saflıkta 500g </w:t>
            </w:r>
            <w:proofErr w:type="spellStart"/>
            <w:r w:rsidRPr="00FA1657">
              <w:rPr>
                <w:rFonts w:ascii="Times New Roman" w:eastAsia="Times New Roman" w:hAnsi="Times New Roman" w:cs="Times New Roman"/>
                <w:color w:val="000000"/>
                <w:kern w:val="0"/>
                <w:lang w:eastAsia="tr-TR"/>
                <w14:ligatures w14:val="none"/>
              </w:rPr>
              <w:t>Gallic</w:t>
            </w:r>
            <w:proofErr w:type="spellEnd"/>
            <w:r w:rsidRPr="00FA1657">
              <w:rPr>
                <w:rFonts w:ascii="Times New Roman" w:eastAsia="Times New Roman" w:hAnsi="Times New Roman" w:cs="Times New Roman"/>
                <w:color w:val="000000"/>
                <w:kern w:val="0"/>
                <w:lang w:eastAsia="tr-TR"/>
                <w14:ligatures w14:val="none"/>
              </w:rPr>
              <w:t xml:space="preserve"> </w:t>
            </w:r>
            <w:proofErr w:type="spellStart"/>
            <w:r w:rsidRPr="00FA1657">
              <w:rPr>
                <w:rFonts w:ascii="Times New Roman" w:eastAsia="Times New Roman" w:hAnsi="Times New Roman" w:cs="Times New Roman"/>
                <w:color w:val="000000"/>
                <w:kern w:val="0"/>
                <w:lang w:eastAsia="tr-TR"/>
                <w14:ligatures w14:val="none"/>
              </w:rPr>
              <w:t>acid</w:t>
            </w:r>
            <w:proofErr w:type="spellEnd"/>
            <w:r w:rsidRPr="00FA1657">
              <w:rPr>
                <w:rFonts w:ascii="Times New Roman" w:eastAsia="Times New Roman" w:hAnsi="Times New Roman" w:cs="Times New Roman"/>
                <w:color w:val="000000"/>
                <w:kern w:val="0"/>
                <w:lang w:eastAsia="tr-TR"/>
                <w14:ligatures w14:val="none"/>
              </w:rPr>
              <w:t xml:space="preserve"> </w:t>
            </w:r>
            <w:proofErr w:type="spellStart"/>
            <w:r w:rsidRPr="00FA1657">
              <w:rPr>
                <w:rFonts w:ascii="Times New Roman" w:eastAsia="Times New Roman" w:hAnsi="Times New Roman" w:cs="Times New Roman"/>
                <w:color w:val="000000"/>
                <w:kern w:val="0"/>
                <w:lang w:eastAsia="tr-TR"/>
                <w14:ligatures w14:val="none"/>
              </w:rPr>
              <w:t>monohydrate</w:t>
            </w:r>
            <w:proofErr w:type="spellEnd"/>
            <w:r>
              <w:rPr>
                <w:rFonts w:ascii="Times New Roman" w:eastAsia="Times New Roman" w:hAnsi="Times New Roman" w:cs="Times New Roman"/>
                <w:color w:val="000000"/>
                <w:kern w:val="0"/>
                <w:lang w:eastAsia="tr-TR"/>
                <w14:ligatures w14:val="none"/>
              </w:rPr>
              <w:t xml:space="preserve">, 1 adet </w:t>
            </w:r>
            <w:proofErr w:type="spellStart"/>
            <w:r w:rsidRPr="00FA1657">
              <w:rPr>
                <w:rFonts w:ascii="Times New Roman" w:eastAsia="Times New Roman" w:hAnsi="Times New Roman" w:cs="Times New Roman"/>
                <w:color w:val="000000"/>
                <w:kern w:val="0"/>
                <w:lang w:eastAsia="tr-TR"/>
                <w14:ligatures w14:val="none"/>
              </w:rPr>
              <w:t>Sodium</w:t>
            </w:r>
            <w:proofErr w:type="spellEnd"/>
            <w:r w:rsidRPr="00FA1657">
              <w:rPr>
                <w:rFonts w:ascii="Times New Roman" w:eastAsia="Times New Roman" w:hAnsi="Times New Roman" w:cs="Times New Roman"/>
                <w:color w:val="000000"/>
                <w:kern w:val="0"/>
                <w:lang w:eastAsia="tr-TR"/>
                <w14:ligatures w14:val="none"/>
              </w:rPr>
              <w:t xml:space="preserve"> </w:t>
            </w:r>
            <w:proofErr w:type="spellStart"/>
            <w:r w:rsidRPr="00FA1657">
              <w:rPr>
                <w:rFonts w:ascii="Times New Roman" w:eastAsia="Times New Roman" w:hAnsi="Times New Roman" w:cs="Times New Roman"/>
                <w:color w:val="000000"/>
                <w:kern w:val="0"/>
                <w:lang w:eastAsia="tr-TR"/>
                <w14:ligatures w14:val="none"/>
              </w:rPr>
              <w:t>carbonate</w:t>
            </w:r>
            <w:proofErr w:type="spellEnd"/>
            <w:r>
              <w:rPr>
                <w:rFonts w:ascii="Times New Roman" w:eastAsia="Times New Roman" w:hAnsi="Times New Roman" w:cs="Times New Roman"/>
                <w:color w:val="000000"/>
                <w:kern w:val="0"/>
                <w:lang w:eastAsia="tr-TR"/>
                <w14:ligatures w14:val="none"/>
              </w:rPr>
              <w:t xml:space="preserve"> </w:t>
            </w:r>
            <w:proofErr w:type="spellStart"/>
            <w:r w:rsidRPr="00FA1657">
              <w:rPr>
                <w:rFonts w:ascii="Times New Roman" w:eastAsia="Times New Roman" w:hAnsi="Times New Roman" w:cs="Times New Roman"/>
                <w:color w:val="000000"/>
                <w:kern w:val="0"/>
                <w:lang w:eastAsia="tr-TR"/>
                <w14:ligatures w14:val="none"/>
              </w:rPr>
              <w:t>powder</w:t>
            </w:r>
            <w:proofErr w:type="spellEnd"/>
            <w:r w:rsidRPr="00FA1657">
              <w:rPr>
                <w:rFonts w:ascii="Times New Roman" w:eastAsia="Times New Roman" w:hAnsi="Times New Roman" w:cs="Times New Roman"/>
                <w:color w:val="000000"/>
                <w:kern w:val="0"/>
                <w:lang w:eastAsia="tr-TR"/>
                <w14:ligatures w14:val="none"/>
              </w:rPr>
              <w:t xml:space="preserve">, ≥99.5%, ACS </w:t>
            </w:r>
            <w:proofErr w:type="spellStart"/>
            <w:r w:rsidRPr="00FA1657">
              <w:rPr>
                <w:rFonts w:ascii="Times New Roman" w:eastAsia="Times New Roman" w:hAnsi="Times New Roman" w:cs="Times New Roman"/>
                <w:color w:val="000000"/>
                <w:kern w:val="0"/>
                <w:lang w:eastAsia="tr-TR"/>
                <w14:ligatures w14:val="none"/>
              </w:rPr>
              <w:t>reagent</w:t>
            </w:r>
            <w:proofErr w:type="spellEnd"/>
            <w:r>
              <w:rPr>
                <w:rFonts w:ascii="Times New Roman" w:eastAsia="Times New Roman" w:hAnsi="Times New Roman" w:cs="Times New Roman"/>
                <w:color w:val="000000"/>
                <w:kern w:val="0"/>
                <w:lang w:eastAsia="tr-TR"/>
                <w14:ligatures w14:val="none"/>
              </w:rPr>
              <w:t xml:space="preserve">, 1pkt100adet deney tüpü ve standı,1pkt/50adet 15ml </w:t>
            </w:r>
            <w:proofErr w:type="spellStart"/>
            <w:r>
              <w:rPr>
                <w:rFonts w:ascii="Times New Roman" w:eastAsia="Times New Roman" w:hAnsi="Times New Roman" w:cs="Times New Roman"/>
                <w:color w:val="000000"/>
                <w:kern w:val="0"/>
                <w:lang w:eastAsia="tr-TR"/>
                <w14:ligatures w14:val="none"/>
              </w:rPr>
              <w:t>falcon</w:t>
            </w:r>
            <w:proofErr w:type="spellEnd"/>
            <w:r>
              <w:rPr>
                <w:rFonts w:ascii="Times New Roman" w:eastAsia="Times New Roman" w:hAnsi="Times New Roman" w:cs="Times New Roman"/>
                <w:color w:val="000000"/>
                <w:kern w:val="0"/>
                <w:lang w:eastAsia="tr-TR"/>
                <w14:ligatures w14:val="none"/>
              </w:rPr>
              <w:t xml:space="preserve"> içermelidir.</w:t>
            </w:r>
            <w:r>
              <w:rPr>
                <w:rFonts w:ascii="Times New Roman" w:eastAsia="Times New Roman" w:hAnsi="Times New Roman" w:cs="Times New Roman"/>
                <w:color w:val="000000"/>
                <w:kern w:val="0"/>
                <w:lang w:eastAsia="tr-TR"/>
                <w14:ligatures w14:val="none"/>
              </w:rPr>
              <w:t xml:space="preserve"> 10 </w:t>
            </w:r>
            <w:proofErr w:type="spellStart"/>
            <w:r>
              <w:rPr>
                <w:rFonts w:ascii="Times New Roman" w:eastAsia="Times New Roman" w:hAnsi="Times New Roman" w:cs="Times New Roman"/>
                <w:color w:val="000000"/>
                <w:kern w:val="0"/>
                <w:lang w:eastAsia="tr-TR"/>
                <w14:ligatures w14:val="none"/>
              </w:rPr>
              <w:t>lt</w:t>
            </w:r>
            <w:proofErr w:type="spellEnd"/>
            <w:r>
              <w:rPr>
                <w:rFonts w:ascii="Times New Roman" w:eastAsia="Times New Roman" w:hAnsi="Times New Roman" w:cs="Times New Roman"/>
                <w:color w:val="000000"/>
                <w:kern w:val="0"/>
                <w:lang w:eastAsia="tr-TR"/>
                <w14:ligatures w14:val="none"/>
              </w:rPr>
              <w:t xml:space="preserve"> </w:t>
            </w:r>
            <w:proofErr w:type="spellStart"/>
            <w:r>
              <w:rPr>
                <w:rFonts w:ascii="Times New Roman" w:eastAsia="Times New Roman" w:hAnsi="Times New Roman" w:cs="Times New Roman"/>
                <w:color w:val="000000"/>
                <w:kern w:val="0"/>
                <w:lang w:eastAsia="tr-TR"/>
                <w14:ligatures w14:val="none"/>
              </w:rPr>
              <w:t>postbiyotik</w:t>
            </w:r>
            <w:proofErr w:type="spellEnd"/>
            <w:r>
              <w:rPr>
                <w:rFonts w:ascii="Times New Roman" w:eastAsia="Times New Roman" w:hAnsi="Times New Roman" w:cs="Times New Roman"/>
                <w:color w:val="000000"/>
                <w:kern w:val="0"/>
                <w:lang w:eastAsia="tr-TR"/>
                <w14:ligatures w14:val="none"/>
              </w:rPr>
              <w:t xml:space="preserve"> </w:t>
            </w:r>
            <w:proofErr w:type="spellStart"/>
            <w:r>
              <w:rPr>
                <w:rFonts w:ascii="Times New Roman" w:eastAsia="Times New Roman" w:hAnsi="Times New Roman" w:cs="Times New Roman"/>
                <w:color w:val="000000"/>
                <w:kern w:val="0"/>
                <w:lang w:eastAsia="tr-TR"/>
                <w14:ligatures w14:val="none"/>
              </w:rPr>
              <w:t>olmaldır</w:t>
            </w:r>
            <w:proofErr w:type="spellEnd"/>
            <w:r>
              <w:rPr>
                <w:rFonts w:ascii="Times New Roman" w:eastAsia="Times New Roman" w:hAnsi="Times New Roman" w:cs="Times New Roman"/>
                <w:color w:val="000000"/>
                <w:kern w:val="0"/>
                <w:lang w:eastAsia="tr-TR"/>
                <w14:ligatures w14:val="none"/>
              </w:rPr>
              <w:t>.</w:t>
            </w:r>
            <w:r>
              <w:rPr>
                <w:rFonts w:ascii="Times New Roman" w:eastAsia="Times New Roman" w:hAnsi="Times New Roman" w:cs="Times New Roman"/>
                <w:color w:val="000000"/>
                <w:kern w:val="0"/>
                <w:lang w:eastAsia="tr-TR"/>
                <w14:ligatures w14:val="none"/>
              </w:rPr>
              <w:t xml:space="preserve"> Deney sonuçlanana kadar santrifuj ve spektrofotometre verilmelidir. Kargo ile teslimat kabul edilmeyecektir.</w:t>
            </w:r>
          </w:p>
        </w:tc>
      </w:tr>
    </w:tbl>
    <w:p w14:paraId="719F790D" w14:textId="77777777" w:rsidR="00E403F2" w:rsidRDefault="00E403F2"/>
    <w:sectPr w:rsidR="00E403F2" w:rsidSect="00CF3323">
      <w:pgSz w:w="11906" w:h="16838"/>
      <w:pgMar w:top="1417" w:right="1417" w:bottom="56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7D61"/>
    <w:rsid w:val="00166677"/>
    <w:rsid w:val="001A1AF6"/>
    <w:rsid w:val="002C5469"/>
    <w:rsid w:val="00353437"/>
    <w:rsid w:val="003806A5"/>
    <w:rsid w:val="00404583"/>
    <w:rsid w:val="004159AD"/>
    <w:rsid w:val="004A6219"/>
    <w:rsid w:val="005575A8"/>
    <w:rsid w:val="006B0ECA"/>
    <w:rsid w:val="008877AD"/>
    <w:rsid w:val="00A119F6"/>
    <w:rsid w:val="00B27A56"/>
    <w:rsid w:val="00CF3323"/>
    <w:rsid w:val="00D16C23"/>
    <w:rsid w:val="00D37AFF"/>
    <w:rsid w:val="00D43DC5"/>
    <w:rsid w:val="00E403F2"/>
    <w:rsid w:val="00F27D6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AFD67"/>
  <w15:chartTrackingRefBased/>
  <w15:docId w15:val="{9A09EAD9-30B5-4B62-8F01-E181CF785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3F2"/>
  </w:style>
  <w:style w:type="paragraph" w:styleId="Balk1">
    <w:name w:val="heading 1"/>
    <w:basedOn w:val="Normal"/>
    <w:next w:val="Normal"/>
    <w:link w:val="Balk1Char"/>
    <w:uiPriority w:val="9"/>
    <w:qFormat/>
    <w:rsid w:val="00F27D6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Balk2">
    <w:name w:val="heading 2"/>
    <w:basedOn w:val="Normal"/>
    <w:next w:val="Normal"/>
    <w:link w:val="Balk2Char"/>
    <w:uiPriority w:val="9"/>
    <w:unhideWhenUsed/>
    <w:qFormat/>
    <w:rsid w:val="00F27D6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Balk3">
    <w:name w:val="heading 3"/>
    <w:basedOn w:val="Normal"/>
    <w:next w:val="Normal"/>
    <w:link w:val="Balk3Char"/>
    <w:uiPriority w:val="9"/>
    <w:semiHidden/>
    <w:unhideWhenUsed/>
    <w:qFormat/>
    <w:rsid w:val="00F27D61"/>
    <w:pPr>
      <w:keepNext/>
      <w:keepLines/>
      <w:spacing w:before="160" w:after="80"/>
      <w:outlineLvl w:val="2"/>
    </w:pPr>
    <w:rPr>
      <w:rFonts w:eastAsiaTheme="majorEastAsia" w:cstheme="majorBidi"/>
      <w:color w:val="2F5496" w:themeColor="accent1" w:themeShade="BF"/>
      <w:sz w:val="28"/>
      <w:szCs w:val="28"/>
    </w:rPr>
  </w:style>
  <w:style w:type="paragraph" w:styleId="Balk4">
    <w:name w:val="heading 4"/>
    <w:basedOn w:val="Normal"/>
    <w:next w:val="Normal"/>
    <w:link w:val="Balk4Char"/>
    <w:uiPriority w:val="9"/>
    <w:semiHidden/>
    <w:unhideWhenUsed/>
    <w:qFormat/>
    <w:rsid w:val="00F27D61"/>
    <w:pPr>
      <w:keepNext/>
      <w:keepLines/>
      <w:spacing w:before="80" w:after="40"/>
      <w:outlineLvl w:val="3"/>
    </w:pPr>
    <w:rPr>
      <w:rFonts w:eastAsiaTheme="majorEastAsia" w:cstheme="majorBidi"/>
      <w:i/>
      <w:iCs/>
      <w:color w:val="2F5496" w:themeColor="accent1" w:themeShade="BF"/>
    </w:rPr>
  </w:style>
  <w:style w:type="paragraph" w:styleId="Balk5">
    <w:name w:val="heading 5"/>
    <w:basedOn w:val="Normal"/>
    <w:next w:val="Normal"/>
    <w:link w:val="Balk5Char"/>
    <w:uiPriority w:val="9"/>
    <w:semiHidden/>
    <w:unhideWhenUsed/>
    <w:qFormat/>
    <w:rsid w:val="00F27D61"/>
    <w:pPr>
      <w:keepNext/>
      <w:keepLines/>
      <w:spacing w:before="80" w:after="40"/>
      <w:outlineLvl w:val="4"/>
    </w:pPr>
    <w:rPr>
      <w:rFonts w:eastAsiaTheme="majorEastAsia" w:cstheme="majorBidi"/>
      <w:color w:val="2F5496" w:themeColor="accent1" w:themeShade="BF"/>
    </w:rPr>
  </w:style>
  <w:style w:type="paragraph" w:styleId="Balk6">
    <w:name w:val="heading 6"/>
    <w:basedOn w:val="Normal"/>
    <w:next w:val="Normal"/>
    <w:link w:val="Balk6Char"/>
    <w:uiPriority w:val="9"/>
    <w:semiHidden/>
    <w:unhideWhenUsed/>
    <w:qFormat/>
    <w:rsid w:val="00F27D61"/>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F27D61"/>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F27D61"/>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F27D61"/>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F27D61"/>
    <w:rPr>
      <w:rFonts w:asciiTheme="majorHAnsi" w:eastAsiaTheme="majorEastAsia" w:hAnsiTheme="majorHAnsi" w:cstheme="majorBidi"/>
      <w:color w:val="2F5496" w:themeColor="accent1" w:themeShade="BF"/>
      <w:sz w:val="40"/>
      <w:szCs w:val="40"/>
    </w:rPr>
  </w:style>
  <w:style w:type="character" w:customStyle="1" w:styleId="Balk2Char">
    <w:name w:val="Başlık 2 Char"/>
    <w:basedOn w:val="VarsaylanParagrafYazTipi"/>
    <w:link w:val="Balk2"/>
    <w:uiPriority w:val="9"/>
    <w:rsid w:val="00F27D61"/>
    <w:rPr>
      <w:rFonts w:asciiTheme="majorHAnsi" w:eastAsiaTheme="majorEastAsia" w:hAnsiTheme="majorHAnsi" w:cstheme="majorBidi"/>
      <w:color w:val="2F5496" w:themeColor="accent1" w:themeShade="BF"/>
      <w:sz w:val="32"/>
      <w:szCs w:val="32"/>
    </w:rPr>
  </w:style>
  <w:style w:type="character" w:customStyle="1" w:styleId="Balk3Char">
    <w:name w:val="Başlık 3 Char"/>
    <w:basedOn w:val="VarsaylanParagrafYazTipi"/>
    <w:link w:val="Balk3"/>
    <w:uiPriority w:val="9"/>
    <w:semiHidden/>
    <w:rsid w:val="00F27D61"/>
    <w:rPr>
      <w:rFonts w:eastAsiaTheme="majorEastAsia" w:cstheme="majorBidi"/>
      <w:color w:val="2F5496" w:themeColor="accent1" w:themeShade="BF"/>
      <w:sz w:val="28"/>
      <w:szCs w:val="28"/>
    </w:rPr>
  </w:style>
  <w:style w:type="character" w:customStyle="1" w:styleId="Balk4Char">
    <w:name w:val="Başlık 4 Char"/>
    <w:basedOn w:val="VarsaylanParagrafYazTipi"/>
    <w:link w:val="Balk4"/>
    <w:uiPriority w:val="9"/>
    <w:semiHidden/>
    <w:rsid w:val="00F27D61"/>
    <w:rPr>
      <w:rFonts w:eastAsiaTheme="majorEastAsia" w:cstheme="majorBidi"/>
      <w:i/>
      <w:iCs/>
      <w:color w:val="2F5496" w:themeColor="accent1" w:themeShade="BF"/>
    </w:rPr>
  </w:style>
  <w:style w:type="character" w:customStyle="1" w:styleId="Balk5Char">
    <w:name w:val="Başlık 5 Char"/>
    <w:basedOn w:val="VarsaylanParagrafYazTipi"/>
    <w:link w:val="Balk5"/>
    <w:uiPriority w:val="9"/>
    <w:semiHidden/>
    <w:rsid w:val="00F27D61"/>
    <w:rPr>
      <w:rFonts w:eastAsiaTheme="majorEastAsia" w:cstheme="majorBidi"/>
      <w:color w:val="2F5496" w:themeColor="accent1" w:themeShade="BF"/>
    </w:rPr>
  </w:style>
  <w:style w:type="character" w:customStyle="1" w:styleId="Balk6Char">
    <w:name w:val="Başlık 6 Char"/>
    <w:basedOn w:val="VarsaylanParagrafYazTipi"/>
    <w:link w:val="Balk6"/>
    <w:uiPriority w:val="9"/>
    <w:semiHidden/>
    <w:rsid w:val="00F27D61"/>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F27D61"/>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F27D61"/>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F27D61"/>
    <w:rPr>
      <w:rFonts w:eastAsiaTheme="majorEastAsia" w:cstheme="majorBidi"/>
      <w:color w:val="272727" w:themeColor="text1" w:themeTint="D8"/>
    </w:rPr>
  </w:style>
  <w:style w:type="paragraph" w:styleId="KonuBal">
    <w:name w:val="Title"/>
    <w:basedOn w:val="Normal"/>
    <w:next w:val="Normal"/>
    <w:link w:val="KonuBalChar"/>
    <w:uiPriority w:val="10"/>
    <w:qFormat/>
    <w:rsid w:val="00F27D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27D61"/>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F27D61"/>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F27D61"/>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F27D61"/>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F27D61"/>
    <w:rPr>
      <w:i/>
      <w:iCs/>
      <w:color w:val="404040" w:themeColor="text1" w:themeTint="BF"/>
    </w:rPr>
  </w:style>
  <w:style w:type="paragraph" w:styleId="ListeParagraf">
    <w:name w:val="List Paragraph"/>
    <w:basedOn w:val="Normal"/>
    <w:uiPriority w:val="34"/>
    <w:qFormat/>
    <w:rsid w:val="00F27D61"/>
    <w:pPr>
      <w:ind w:left="720"/>
      <w:contextualSpacing/>
    </w:pPr>
  </w:style>
  <w:style w:type="character" w:styleId="GlVurgulama">
    <w:name w:val="Intense Emphasis"/>
    <w:basedOn w:val="VarsaylanParagrafYazTipi"/>
    <w:uiPriority w:val="21"/>
    <w:qFormat/>
    <w:rsid w:val="00F27D61"/>
    <w:rPr>
      <w:i/>
      <w:iCs/>
      <w:color w:val="2F5496" w:themeColor="accent1" w:themeShade="BF"/>
    </w:rPr>
  </w:style>
  <w:style w:type="paragraph" w:styleId="GlAlnt">
    <w:name w:val="Intense Quote"/>
    <w:basedOn w:val="Normal"/>
    <w:next w:val="Normal"/>
    <w:link w:val="GlAlntChar"/>
    <w:uiPriority w:val="30"/>
    <w:qFormat/>
    <w:rsid w:val="00F27D6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GlAlntChar">
    <w:name w:val="Güçlü Alıntı Char"/>
    <w:basedOn w:val="VarsaylanParagrafYazTipi"/>
    <w:link w:val="GlAlnt"/>
    <w:uiPriority w:val="30"/>
    <w:rsid w:val="00F27D61"/>
    <w:rPr>
      <w:i/>
      <w:iCs/>
      <w:color w:val="2F5496" w:themeColor="accent1" w:themeShade="BF"/>
    </w:rPr>
  </w:style>
  <w:style w:type="character" w:styleId="GlBavuru">
    <w:name w:val="Intense Reference"/>
    <w:basedOn w:val="VarsaylanParagrafYazTipi"/>
    <w:uiPriority w:val="32"/>
    <w:qFormat/>
    <w:rsid w:val="00F27D61"/>
    <w:rPr>
      <w:b/>
      <w:bCs/>
      <w:smallCaps/>
      <w:color w:val="2F5496" w:themeColor="accent1" w:themeShade="BF"/>
      <w:spacing w:val="5"/>
    </w:rPr>
  </w:style>
  <w:style w:type="table" w:styleId="TabloKlavuzu">
    <w:name w:val="Table Grid"/>
    <w:basedOn w:val="NormalTablo"/>
    <w:uiPriority w:val="39"/>
    <w:rsid w:val="00E403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1439249">
      <w:bodyDiv w:val="1"/>
      <w:marLeft w:val="0"/>
      <w:marRight w:val="0"/>
      <w:marTop w:val="0"/>
      <w:marBottom w:val="0"/>
      <w:divBdr>
        <w:top w:val="none" w:sz="0" w:space="0" w:color="auto"/>
        <w:left w:val="none" w:sz="0" w:space="0" w:color="auto"/>
        <w:bottom w:val="none" w:sz="0" w:space="0" w:color="auto"/>
        <w:right w:val="none" w:sz="0" w:space="0" w:color="auto"/>
      </w:divBdr>
      <w:divsChild>
        <w:div w:id="1538619798">
          <w:marLeft w:val="0"/>
          <w:marRight w:val="0"/>
          <w:marTop w:val="0"/>
          <w:marBottom w:val="0"/>
          <w:divBdr>
            <w:top w:val="none" w:sz="0" w:space="0" w:color="auto"/>
            <w:left w:val="none" w:sz="0" w:space="0" w:color="auto"/>
            <w:bottom w:val="single" w:sz="6" w:space="6" w:color="C9C9C9"/>
            <w:right w:val="none" w:sz="0" w:space="0" w:color="auto"/>
          </w:divBdr>
          <w:divsChild>
            <w:div w:id="1480657469">
              <w:marLeft w:val="0"/>
              <w:marRight w:val="0"/>
              <w:marTop w:val="0"/>
              <w:marBottom w:val="0"/>
              <w:divBdr>
                <w:top w:val="none" w:sz="0" w:space="0" w:color="auto"/>
                <w:left w:val="none" w:sz="0" w:space="0" w:color="auto"/>
                <w:bottom w:val="none" w:sz="0" w:space="0" w:color="auto"/>
                <w:right w:val="none" w:sz="0" w:space="0" w:color="auto"/>
              </w:divBdr>
            </w:div>
            <w:div w:id="1533304120">
              <w:marLeft w:val="0"/>
              <w:marRight w:val="0"/>
              <w:marTop w:val="0"/>
              <w:marBottom w:val="0"/>
              <w:divBdr>
                <w:top w:val="none" w:sz="0" w:space="0" w:color="auto"/>
                <w:left w:val="none" w:sz="0" w:space="0" w:color="auto"/>
                <w:bottom w:val="none" w:sz="0" w:space="0" w:color="auto"/>
                <w:right w:val="none" w:sz="0" w:space="0" w:color="auto"/>
              </w:divBdr>
            </w:div>
          </w:divsChild>
        </w:div>
        <w:div w:id="338970800">
          <w:marLeft w:val="0"/>
          <w:marRight w:val="0"/>
          <w:marTop w:val="0"/>
          <w:marBottom w:val="0"/>
          <w:divBdr>
            <w:top w:val="none" w:sz="0" w:space="0" w:color="auto"/>
            <w:left w:val="none" w:sz="0" w:space="0" w:color="auto"/>
            <w:bottom w:val="single" w:sz="6" w:space="6" w:color="C9C9C9"/>
            <w:right w:val="none" w:sz="0" w:space="0" w:color="auto"/>
          </w:divBdr>
          <w:divsChild>
            <w:div w:id="509759766">
              <w:marLeft w:val="0"/>
              <w:marRight w:val="0"/>
              <w:marTop w:val="0"/>
              <w:marBottom w:val="0"/>
              <w:divBdr>
                <w:top w:val="none" w:sz="0" w:space="0" w:color="auto"/>
                <w:left w:val="none" w:sz="0" w:space="0" w:color="auto"/>
                <w:bottom w:val="none" w:sz="0" w:space="0" w:color="auto"/>
                <w:right w:val="none" w:sz="0" w:space="0" w:color="auto"/>
              </w:divBdr>
            </w:div>
            <w:div w:id="1377193540">
              <w:marLeft w:val="0"/>
              <w:marRight w:val="0"/>
              <w:marTop w:val="0"/>
              <w:marBottom w:val="0"/>
              <w:divBdr>
                <w:top w:val="none" w:sz="0" w:space="0" w:color="auto"/>
                <w:left w:val="none" w:sz="0" w:space="0" w:color="auto"/>
                <w:bottom w:val="none" w:sz="0" w:space="0" w:color="auto"/>
                <w:right w:val="none" w:sz="0" w:space="0" w:color="auto"/>
              </w:divBdr>
            </w:div>
          </w:divsChild>
        </w:div>
        <w:div w:id="140509475">
          <w:marLeft w:val="0"/>
          <w:marRight w:val="0"/>
          <w:marTop w:val="0"/>
          <w:marBottom w:val="0"/>
          <w:divBdr>
            <w:top w:val="none" w:sz="0" w:space="0" w:color="auto"/>
            <w:left w:val="none" w:sz="0" w:space="0" w:color="auto"/>
            <w:bottom w:val="single" w:sz="6" w:space="6" w:color="C9C9C9"/>
            <w:right w:val="none" w:sz="0" w:space="0" w:color="auto"/>
          </w:divBdr>
          <w:divsChild>
            <w:div w:id="639962592">
              <w:marLeft w:val="0"/>
              <w:marRight w:val="0"/>
              <w:marTop w:val="0"/>
              <w:marBottom w:val="0"/>
              <w:divBdr>
                <w:top w:val="none" w:sz="0" w:space="0" w:color="auto"/>
                <w:left w:val="none" w:sz="0" w:space="0" w:color="auto"/>
                <w:bottom w:val="none" w:sz="0" w:space="0" w:color="auto"/>
                <w:right w:val="none" w:sz="0" w:space="0" w:color="auto"/>
              </w:divBdr>
            </w:div>
            <w:div w:id="1696228776">
              <w:marLeft w:val="0"/>
              <w:marRight w:val="0"/>
              <w:marTop w:val="0"/>
              <w:marBottom w:val="0"/>
              <w:divBdr>
                <w:top w:val="none" w:sz="0" w:space="0" w:color="auto"/>
                <w:left w:val="none" w:sz="0" w:space="0" w:color="auto"/>
                <w:bottom w:val="none" w:sz="0" w:space="0" w:color="auto"/>
                <w:right w:val="none" w:sz="0" w:space="0" w:color="auto"/>
              </w:divBdr>
            </w:div>
          </w:divsChild>
        </w:div>
        <w:div w:id="549221280">
          <w:marLeft w:val="0"/>
          <w:marRight w:val="0"/>
          <w:marTop w:val="0"/>
          <w:marBottom w:val="0"/>
          <w:divBdr>
            <w:top w:val="none" w:sz="0" w:space="0" w:color="auto"/>
            <w:left w:val="none" w:sz="0" w:space="0" w:color="auto"/>
            <w:bottom w:val="single" w:sz="6" w:space="6" w:color="C9C9C9"/>
            <w:right w:val="none" w:sz="0" w:space="0" w:color="auto"/>
          </w:divBdr>
          <w:divsChild>
            <w:div w:id="752775124">
              <w:marLeft w:val="0"/>
              <w:marRight w:val="0"/>
              <w:marTop w:val="0"/>
              <w:marBottom w:val="0"/>
              <w:divBdr>
                <w:top w:val="none" w:sz="0" w:space="0" w:color="auto"/>
                <w:left w:val="none" w:sz="0" w:space="0" w:color="auto"/>
                <w:bottom w:val="none" w:sz="0" w:space="0" w:color="auto"/>
                <w:right w:val="none" w:sz="0" w:space="0" w:color="auto"/>
              </w:divBdr>
            </w:div>
            <w:div w:id="1342196178">
              <w:marLeft w:val="0"/>
              <w:marRight w:val="0"/>
              <w:marTop w:val="0"/>
              <w:marBottom w:val="0"/>
              <w:divBdr>
                <w:top w:val="none" w:sz="0" w:space="0" w:color="auto"/>
                <w:left w:val="none" w:sz="0" w:space="0" w:color="auto"/>
                <w:bottom w:val="none" w:sz="0" w:space="0" w:color="auto"/>
                <w:right w:val="none" w:sz="0" w:space="0" w:color="auto"/>
              </w:divBdr>
            </w:div>
          </w:divsChild>
        </w:div>
        <w:div w:id="1418598367">
          <w:marLeft w:val="0"/>
          <w:marRight w:val="0"/>
          <w:marTop w:val="0"/>
          <w:marBottom w:val="0"/>
          <w:divBdr>
            <w:top w:val="none" w:sz="0" w:space="0" w:color="auto"/>
            <w:left w:val="none" w:sz="0" w:space="0" w:color="auto"/>
            <w:bottom w:val="single" w:sz="6" w:space="6" w:color="C9C9C9"/>
            <w:right w:val="none" w:sz="0" w:space="0" w:color="auto"/>
          </w:divBdr>
          <w:divsChild>
            <w:div w:id="1721199146">
              <w:marLeft w:val="0"/>
              <w:marRight w:val="0"/>
              <w:marTop w:val="0"/>
              <w:marBottom w:val="0"/>
              <w:divBdr>
                <w:top w:val="none" w:sz="0" w:space="0" w:color="auto"/>
                <w:left w:val="none" w:sz="0" w:space="0" w:color="auto"/>
                <w:bottom w:val="none" w:sz="0" w:space="0" w:color="auto"/>
                <w:right w:val="none" w:sz="0" w:space="0" w:color="auto"/>
              </w:divBdr>
            </w:div>
            <w:div w:id="106782428">
              <w:marLeft w:val="0"/>
              <w:marRight w:val="0"/>
              <w:marTop w:val="0"/>
              <w:marBottom w:val="0"/>
              <w:divBdr>
                <w:top w:val="none" w:sz="0" w:space="0" w:color="auto"/>
                <w:left w:val="none" w:sz="0" w:space="0" w:color="auto"/>
                <w:bottom w:val="none" w:sz="0" w:space="0" w:color="auto"/>
                <w:right w:val="none" w:sz="0" w:space="0" w:color="auto"/>
              </w:divBdr>
            </w:div>
          </w:divsChild>
        </w:div>
        <w:div w:id="260064652">
          <w:marLeft w:val="0"/>
          <w:marRight w:val="0"/>
          <w:marTop w:val="0"/>
          <w:marBottom w:val="0"/>
          <w:divBdr>
            <w:top w:val="none" w:sz="0" w:space="0" w:color="auto"/>
            <w:left w:val="none" w:sz="0" w:space="0" w:color="auto"/>
            <w:bottom w:val="single" w:sz="6" w:space="6" w:color="C9C9C9"/>
            <w:right w:val="none" w:sz="0" w:space="0" w:color="auto"/>
          </w:divBdr>
          <w:divsChild>
            <w:div w:id="1319386634">
              <w:marLeft w:val="0"/>
              <w:marRight w:val="0"/>
              <w:marTop w:val="0"/>
              <w:marBottom w:val="0"/>
              <w:divBdr>
                <w:top w:val="none" w:sz="0" w:space="0" w:color="auto"/>
                <w:left w:val="none" w:sz="0" w:space="0" w:color="auto"/>
                <w:bottom w:val="none" w:sz="0" w:space="0" w:color="auto"/>
                <w:right w:val="none" w:sz="0" w:space="0" w:color="auto"/>
              </w:divBdr>
            </w:div>
            <w:div w:id="51538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159015">
      <w:bodyDiv w:val="1"/>
      <w:marLeft w:val="0"/>
      <w:marRight w:val="0"/>
      <w:marTop w:val="0"/>
      <w:marBottom w:val="0"/>
      <w:divBdr>
        <w:top w:val="none" w:sz="0" w:space="0" w:color="auto"/>
        <w:left w:val="none" w:sz="0" w:space="0" w:color="auto"/>
        <w:bottom w:val="none" w:sz="0" w:space="0" w:color="auto"/>
        <w:right w:val="none" w:sz="0" w:space="0" w:color="auto"/>
      </w:divBdr>
    </w:div>
    <w:div w:id="1270939924">
      <w:bodyDiv w:val="1"/>
      <w:marLeft w:val="0"/>
      <w:marRight w:val="0"/>
      <w:marTop w:val="0"/>
      <w:marBottom w:val="0"/>
      <w:divBdr>
        <w:top w:val="none" w:sz="0" w:space="0" w:color="auto"/>
        <w:left w:val="none" w:sz="0" w:space="0" w:color="auto"/>
        <w:bottom w:val="none" w:sz="0" w:space="0" w:color="auto"/>
        <w:right w:val="none" w:sz="0" w:space="0" w:color="auto"/>
      </w:divBdr>
    </w:div>
    <w:div w:id="1530988588">
      <w:bodyDiv w:val="1"/>
      <w:marLeft w:val="0"/>
      <w:marRight w:val="0"/>
      <w:marTop w:val="0"/>
      <w:marBottom w:val="0"/>
      <w:divBdr>
        <w:top w:val="none" w:sz="0" w:space="0" w:color="auto"/>
        <w:left w:val="none" w:sz="0" w:space="0" w:color="auto"/>
        <w:bottom w:val="none" w:sz="0" w:space="0" w:color="auto"/>
        <w:right w:val="none" w:sz="0" w:space="0" w:color="auto"/>
      </w:divBdr>
    </w:div>
    <w:div w:id="1903056217">
      <w:bodyDiv w:val="1"/>
      <w:marLeft w:val="0"/>
      <w:marRight w:val="0"/>
      <w:marTop w:val="0"/>
      <w:marBottom w:val="0"/>
      <w:divBdr>
        <w:top w:val="none" w:sz="0" w:space="0" w:color="auto"/>
        <w:left w:val="none" w:sz="0" w:space="0" w:color="auto"/>
        <w:bottom w:val="none" w:sz="0" w:space="0" w:color="auto"/>
        <w:right w:val="none" w:sz="0" w:space="0" w:color="auto"/>
      </w:divBdr>
    </w:div>
    <w:div w:id="2008247935">
      <w:bodyDiv w:val="1"/>
      <w:marLeft w:val="0"/>
      <w:marRight w:val="0"/>
      <w:marTop w:val="0"/>
      <w:marBottom w:val="0"/>
      <w:divBdr>
        <w:top w:val="none" w:sz="0" w:space="0" w:color="auto"/>
        <w:left w:val="none" w:sz="0" w:space="0" w:color="auto"/>
        <w:bottom w:val="none" w:sz="0" w:space="0" w:color="auto"/>
        <w:right w:val="none" w:sz="0" w:space="0" w:color="auto"/>
      </w:divBdr>
      <w:divsChild>
        <w:div w:id="932395937">
          <w:marLeft w:val="0"/>
          <w:marRight w:val="0"/>
          <w:marTop w:val="0"/>
          <w:marBottom w:val="0"/>
          <w:divBdr>
            <w:top w:val="none" w:sz="0" w:space="0" w:color="auto"/>
            <w:left w:val="none" w:sz="0" w:space="0" w:color="auto"/>
            <w:bottom w:val="single" w:sz="6" w:space="6" w:color="C9C9C9"/>
            <w:right w:val="none" w:sz="0" w:space="0" w:color="auto"/>
          </w:divBdr>
          <w:divsChild>
            <w:div w:id="250748868">
              <w:marLeft w:val="0"/>
              <w:marRight w:val="0"/>
              <w:marTop w:val="0"/>
              <w:marBottom w:val="0"/>
              <w:divBdr>
                <w:top w:val="none" w:sz="0" w:space="0" w:color="auto"/>
                <w:left w:val="none" w:sz="0" w:space="0" w:color="auto"/>
                <w:bottom w:val="none" w:sz="0" w:space="0" w:color="auto"/>
                <w:right w:val="none" w:sz="0" w:space="0" w:color="auto"/>
              </w:divBdr>
            </w:div>
            <w:div w:id="671369589">
              <w:marLeft w:val="0"/>
              <w:marRight w:val="0"/>
              <w:marTop w:val="0"/>
              <w:marBottom w:val="0"/>
              <w:divBdr>
                <w:top w:val="none" w:sz="0" w:space="0" w:color="auto"/>
                <w:left w:val="none" w:sz="0" w:space="0" w:color="auto"/>
                <w:bottom w:val="none" w:sz="0" w:space="0" w:color="auto"/>
                <w:right w:val="none" w:sz="0" w:space="0" w:color="auto"/>
              </w:divBdr>
            </w:div>
          </w:divsChild>
        </w:div>
        <w:div w:id="1240822751">
          <w:marLeft w:val="0"/>
          <w:marRight w:val="0"/>
          <w:marTop w:val="0"/>
          <w:marBottom w:val="0"/>
          <w:divBdr>
            <w:top w:val="none" w:sz="0" w:space="0" w:color="auto"/>
            <w:left w:val="none" w:sz="0" w:space="0" w:color="auto"/>
            <w:bottom w:val="single" w:sz="6" w:space="6" w:color="C9C9C9"/>
            <w:right w:val="none" w:sz="0" w:space="0" w:color="auto"/>
          </w:divBdr>
          <w:divsChild>
            <w:div w:id="506601469">
              <w:marLeft w:val="0"/>
              <w:marRight w:val="0"/>
              <w:marTop w:val="0"/>
              <w:marBottom w:val="0"/>
              <w:divBdr>
                <w:top w:val="none" w:sz="0" w:space="0" w:color="auto"/>
                <w:left w:val="none" w:sz="0" w:space="0" w:color="auto"/>
                <w:bottom w:val="none" w:sz="0" w:space="0" w:color="auto"/>
                <w:right w:val="none" w:sz="0" w:space="0" w:color="auto"/>
              </w:divBdr>
            </w:div>
            <w:div w:id="1148404045">
              <w:marLeft w:val="0"/>
              <w:marRight w:val="0"/>
              <w:marTop w:val="0"/>
              <w:marBottom w:val="0"/>
              <w:divBdr>
                <w:top w:val="none" w:sz="0" w:space="0" w:color="auto"/>
                <w:left w:val="none" w:sz="0" w:space="0" w:color="auto"/>
                <w:bottom w:val="none" w:sz="0" w:space="0" w:color="auto"/>
                <w:right w:val="none" w:sz="0" w:space="0" w:color="auto"/>
              </w:divBdr>
            </w:div>
          </w:divsChild>
        </w:div>
        <w:div w:id="1318538583">
          <w:marLeft w:val="0"/>
          <w:marRight w:val="0"/>
          <w:marTop w:val="0"/>
          <w:marBottom w:val="0"/>
          <w:divBdr>
            <w:top w:val="none" w:sz="0" w:space="0" w:color="auto"/>
            <w:left w:val="none" w:sz="0" w:space="0" w:color="auto"/>
            <w:bottom w:val="single" w:sz="6" w:space="6" w:color="C9C9C9"/>
            <w:right w:val="none" w:sz="0" w:space="0" w:color="auto"/>
          </w:divBdr>
          <w:divsChild>
            <w:div w:id="1257403000">
              <w:marLeft w:val="0"/>
              <w:marRight w:val="0"/>
              <w:marTop w:val="0"/>
              <w:marBottom w:val="0"/>
              <w:divBdr>
                <w:top w:val="none" w:sz="0" w:space="0" w:color="auto"/>
                <w:left w:val="none" w:sz="0" w:space="0" w:color="auto"/>
                <w:bottom w:val="none" w:sz="0" w:space="0" w:color="auto"/>
                <w:right w:val="none" w:sz="0" w:space="0" w:color="auto"/>
              </w:divBdr>
            </w:div>
            <w:div w:id="493495417">
              <w:marLeft w:val="0"/>
              <w:marRight w:val="0"/>
              <w:marTop w:val="0"/>
              <w:marBottom w:val="0"/>
              <w:divBdr>
                <w:top w:val="none" w:sz="0" w:space="0" w:color="auto"/>
                <w:left w:val="none" w:sz="0" w:space="0" w:color="auto"/>
                <w:bottom w:val="none" w:sz="0" w:space="0" w:color="auto"/>
                <w:right w:val="none" w:sz="0" w:space="0" w:color="auto"/>
              </w:divBdr>
            </w:div>
          </w:divsChild>
        </w:div>
        <w:div w:id="544831826">
          <w:marLeft w:val="0"/>
          <w:marRight w:val="0"/>
          <w:marTop w:val="0"/>
          <w:marBottom w:val="0"/>
          <w:divBdr>
            <w:top w:val="none" w:sz="0" w:space="0" w:color="auto"/>
            <w:left w:val="none" w:sz="0" w:space="0" w:color="auto"/>
            <w:bottom w:val="single" w:sz="6" w:space="6" w:color="C9C9C9"/>
            <w:right w:val="none" w:sz="0" w:space="0" w:color="auto"/>
          </w:divBdr>
          <w:divsChild>
            <w:div w:id="790323835">
              <w:marLeft w:val="0"/>
              <w:marRight w:val="0"/>
              <w:marTop w:val="0"/>
              <w:marBottom w:val="0"/>
              <w:divBdr>
                <w:top w:val="none" w:sz="0" w:space="0" w:color="auto"/>
                <w:left w:val="none" w:sz="0" w:space="0" w:color="auto"/>
                <w:bottom w:val="none" w:sz="0" w:space="0" w:color="auto"/>
                <w:right w:val="none" w:sz="0" w:space="0" w:color="auto"/>
              </w:divBdr>
            </w:div>
            <w:div w:id="1010835516">
              <w:marLeft w:val="0"/>
              <w:marRight w:val="0"/>
              <w:marTop w:val="0"/>
              <w:marBottom w:val="0"/>
              <w:divBdr>
                <w:top w:val="none" w:sz="0" w:space="0" w:color="auto"/>
                <w:left w:val="none" w:sz="0" w:space="0" w:color="auto"/>
                <w:bottom w:val="none" w:sz="0" w:space="0" w:color="auto"/>
                <w:right w:val="none" w:sz="0" w:space="0" w:color="auto"/>
              </w:divBdr>
            </w:div>
          </w:divsChild>
        </w:div>
        <w:div w:id="1704866383">
          <w:marLeft w:val="0"/>
          <w:marRight w:val="0"/>
          <w:marTop w:val="0"/>
          <w:marBottom w:val="0"/>
          <w:divBdr>
            <w:top w:val="none" w:sz="0" w:space="0" w:color="auto"/>
            <w:left w:val="none" w:sz="0" w:space="0" w:color="auto"/>
            <w:bottom w:val="single" w:sz="6" w:space="6" w:color="C9C9C9"/>
            <w:right w:val="none" w:sz="0" w:space="0" w:color="auto"/>
          </w:divBdr>
          <w:divsChild>
            <w:div w:id="2102334567">
              <w:marLeft w:val="0"/>
              <w:marRight w:val="0"/>
              <w:marTop w:val="0"/>
              <w:marBottom w:val="0"/>
              <w:divBdr>
                <w:top w:val="none" w:sz="0" w:space="0" w:color="auto"/>
                <w:left w:val="none" w:sz="0" w:space="0" w:color="auto"/>
                <w:bottom w:val="none" w:sz="0" w:space="0" w:color="auto"/>
                <w:right w:val="none" w:sz="0" w:space="0" w:color="auto"/>
              </w:divBdr>
            </w:div>
            <w:div w:id="1385374872">
              <w:marLeft w:val="0"/>
              <w:marRight w:val="0"/>
              <w:marTop w:val="0"/>
              <w:marBottom w:val="0"/>
              <w:divBdr>
                <w:top w:val="none" w:sz="0" w:space="0" w:color="auto"/>
                <w:left w:val="none" w:sz="0" w:space="0" w:color="auto"/>
                <w:bottom w:val="none" w:sz="0" w:space="0" w:color="auto"/>
                <w:right w:val="none" w:sz="0" w:space="0" w:color="auto"/>
              </w:divBdr>
            </w:div>
          </w:divsChild>
        </w:div>
        <w:div w:id="1724596605">
          <w:marLeft w:val="0"/>
          <w:marRight w:val="0"/>
          <w:marTop w:val="0"/>
          <w:marBottom w:val="0"/>
          <w:divBdr>
            <w:top w:val="none" w:sz="0" w:space="0" w:color="auto"/>
            <w:left w:val="none" w:sz="0" w:space="0" w:color="auto"/>
            <w:bottom w:val="single" w:sz="6" w:space="6" w:color="C9C9C9"/>
            <w:right w:val="none" w:sz="0" w:space="0" w:color="auto"/>
          </w:divBdr>
          <w:divsChild>
            <w:div w:id="608894996">
              <w:marLeft w:val="0"/>
              <w:marRight w:val="0"/>
              <w:marTop w:val="0"/>
              <w:marBottom w:val="0"/>
              <w:divBdr>
                <w:top w:val="none" w:sz="0" w:space="0" w:color="auto"/>
                <w:left w:val="none" w:sz="0" w:space="0" w:color="auto"/>
                <w:bottom w:val="none" w:sz="0" w:space="0" w:color="auto"/>
                <w:right w:val="none" w:sz="0" w:space="0" w:color="auto"/>
              </w:divBdr>
            </w:div>
            <w:div w:id="422920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392</Words>
  <Characters>2241</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tolga karlava</dc:creator>
  <cp:keywords/>
  <dc:description/>
  <cp:lastModifiedBy>tolga karlava</cp:lastModifiedBy>
  <cp:revision>4</cp:revision>
  <dcterms:created xsi:type="dcterms:W3CDTF">2025-01-08T13:49:00Z</dcterms:created>
  <dcterms:modified xsi:type="dcterms:W3CDTF">2025-01-15T12:41:00Z</dcterms:modified>
</cp:coreProperties>
</file>